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8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38295" cy="788360"/>
                <wp:effectExtent l="0" t="0" r="0" b="0"/>
                <wp:docPr id="1" name="_x0000_i10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38295" cy="78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13pt;height:62.0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9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p>
      <w:pPr>
        <w:pStyle w:val="9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АДМИНИСТРАЦИЯ </w: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Style w:val="9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ДАЛЬНЕКОНСТАН</w:t>
      </w:r>
      <w:r>
        <w:rPr>
          <w:rFonts w:ascii="Arial" w:hAnsi="Arial" w:cs="Arial"/>
          <w:b/>
          <w:sz w:val="28"/>
          <w:szCs w:val="28"/>
        </w:rPr>
        <w:t xml:space="preserve">ТИНОВСКОГО МУНИЦИПАЛЬНОГО ОКРУГА</w: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Style w:val="9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НИЖЕГОРОДСКОЙ ОБЛАСТИ</w: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Style w:val="908"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8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ПОСТАНОВЛЕНИЕ</w:t>
      </w:r>
      <w:r>
        <w:rPr>
          <w:rFonts w:ascii="Arial" w:hAnsi="Arial" w:cs="Arial"/>
          <w:b/>
          <w:sz w:val="48"/>
          <w:szCs w:val="48"/>
        </w:rPr>
      </w:r>
      <w:r>
        <w:rPr>
          <w:rFonts w:ascii="Arial" w:hAnsi="Arial" w:cs="Arial"/>
          <w:b/>
          <w:sz w:val="48"/>
          <w:szCs w:val="48"/>
        </w:rPr>
      </w:r>
    </w:p>
    <w:p>
      <w:pPr>
        <w:pStyle w:val="908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проект</w:t>
      </w:r>
      <w:r>
        <w:rPr>
          <w:rFonts w:ascii="Arial" w:hAnsi="Arial" w:cs="Arial"/>
          <w:b/>
          <w:sz w:val="48"/>
          <w:szCs w:val="48"/>
        </w:rPr>
      </w:r>
      <w:r>
        <w:rPr>
          <w:rFonts w:ascii="Arial" w:hAnsi="Arial" w:cs="Arial"/>
          <w:b/>
          <w:sz w:val="48"/>
          <w:szCs w:val="48"/>
        </w:rPr>
      </w:r>
    </w:p>
    <w:p>
      <w:pPr>
        <w:pStyle w:val="908"/>
        <w:jc w:val="center"/>
        <w:rPr>
          <w:rFonts w:ascii="Arial" w:hAnsi="Arial" w:cs="Arial"/>
          <w:b/>
          <w:spacing w:val="-20"/>
          <w:sz w:val="28"/>
          <w:szCs w:val="28"/>
        </w:rPr>
      </w:pPr>
      <w:r>
        <w:rPr>
          <w:rFonts w:ascii="Arial" w:hAnsi="Arial" w:cs="Arial"/>
          <w:b/>
          <w:spacing w:val="-20"/>
          <w:sz w:val="28"/>
          <w:szCs w:val="28"/>
        </w:rPr>
      </w:r>
      <w:r>
        <w:rPr>
          <w:rFonts w:ascii="Arial" w:hAnsi="Arial" w:cs="Arial"/>
          <w:b/>
          <w:spacing w:val="-20"/>
          <w:sz w:val="28"/>
          <w:szCs w:val="28"/>
        </w:rPr>
      </w:r>
      <w:r>
        <w:rPr>
          <w:rFonts w:ascii="Arial" w:hAnsi="Arial" w:cs="Arial"/>
          <w:b/>
          <w:spacing w:val="-20"/>
          <w:sz w:val="28"/>
          <w:szCs w:val="28"/>
        </w:rPr>
      </w:r>
    </w:p>
    <w:p>
      <w:pPr>
        <w:pStyle w:val="908"/>
        <w:jc w:val="center"/>
        <w:rPr>
          <w:rFonts w:ascii="Arial" w:hAnsi="Arial" w:cs="Arial"/>
          <w:b/>
          <w:spacing w:val="-20"/>
          <w:sz w:val="28"/>
          <w:szCs w:val="28"/>
        </w:rPr>
      </w:pPr>
      <w:r>
        <w:rPr>
          <w:rFonts w:ascii="Arial" w:hAnsi="Arial" w:cs="Arial"/>
          <w:b/>
          <w:spacing w:val="-20"/>
          <w:sz w:val="28"/>
          <w:szCs w:val="28"/>
        </w:rPr>
      </w:r>
      <w:r>
        <w:rPr>
          <w:rFonts w:ascii="Arial" w:hAnsi="Arial" w:cs="Arial"/>
          <w:b/>
          <w:spacing w:val="-20"/>
          <w:sz w:val="28"/>
          <w:szCs w:val="28"/>
        </w:rPr>
      </w:r>
      <w:r>
        <w:rPr>
          <w:rFonts w:ascii="Arial" w:hAnsi="Arial" w:cs="Arial"/>
          <w:b/>
          <w:spacing w:val="-20"/>
          <w:sz w:val="28"/>
          <w:szCs w:val="28"/>
        </w:rPr>
      </w:r>
    </w:p>
    <w:tbl>
      <w:tblPr>
        <w:tblW w:w="9288" w:type="dxa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53"/>
        <w:gridCol w:w="2624"/>
        <w:gridCol w:w="3600"/>
        <w:gridCol w:w="468"/>
        <w:gridCol w:w="2343"/>
      </w:tblGrid>
      <w:tr>
        <w:tblPrEx/>
        <w:trPr/>
        <w:tc>
          <w:tcPr>
            <w:tcW w:w="253" w:type="dxa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624" w:type="dxa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600" w:type="dxa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68" w:type="dxa"/>
            <w:vAlign w:val="bottom"/>
            <w:textDirection w:val="lrTb"/>
            <w:noWrap w:val="false"/>
          </w:tcPr>
          <w:p>
            <w:pPr>
              <w:pStyle w:val="9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№</w: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Borders>
              <w:bottom w:val="single" w:color="000000" w:sz="4" w:space="0"/>
            </w:tcBorders>
            <w:tcW w:w="2343" w:type="dxa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tabs>
          <w:tab w:val="left" w:pos="184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tabs>
          <w:tab w:val="left" w:pos="184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sz w:val="28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jc w:val="center"/>
        <w:spacing w:before="120"/>
        <w:tabs>
          <w:tab w:val="left" w:pos="1843" w:leader="none"/>
        </w:tabs>
        <w:rPr>
          <w:b/>
          <w:sz w:val="28"/>
        </w:rPr>
      </w:pPr>
      <w:r>
        <w:rPr>
          <w:rFonts w:ascii="Arial" w:hAnsi="Arial" w:cs="Arial"/>
          <w:b/>
          <w:sz w:val="24"/>
          <w:szCs w:val="24"/>
        </w:rPr>
        <w:t xml:space="preserve">Об утверждении схемы размещения нестационарных торговых объектов на территории  Дальнеконстантиновского  муниципального округа Нижегородск</w:t>
      </w:r>
      <w:r>
        <w:rPr>
          <w:rFonts w:ascii="Arial" w:hAnsi="Arial" w:cs="Arial"/>
          <w:b/>
          <w:sz w:val="24"/>
          <w:szCs w:val="24"/>
        </w:rPr>
        <w:t xml:space="preserve">ой области </w:t>
      </w:r>
      <w:r>
        <w:rPr>
          <w:rFonts w:ascii="Arial" w:hAnsi="Arial" w:cs="Arial"/>
          <w:b/>
          <w:sz w:val="24"/>
          <w:szCs w:val="24"/>
        </w:rPr>
        <w:t xml:space="preserve">на 2026</w:t>
      </w:r>
      <w:r>
        <w:rPr>
          <w:rFonts w:ascii="Arial" w:hAnsi="Arial" w:cs="Arial"/>
          <w:b/>
          <w:sz w:val="24"/>
          <w:szCs w:val="24"/>
        </w:rPr>
        <w:t xml:space="preserve">-2030</w:t>
      </w:r>
      <w:r>
        <w:rPr>
          <w:rFonts w:ascii="Arial" w:hAnsi="Arial" w:cs="Arial"/>
          <w:b/>
          <w:sz w:val="24"/>
          <w:szCs w:val="24"/>
        </w:rPr>
        <w:t xml:space="preserve">  г</w:t>
      </w:r>
      <w:r>
        <w:rPr>
          <w:rFonts w:ascii="Arial" w:hAnsi="Arial" w:cs="Arial"/>
          <w:b/>
          <w:sz w:val="24"/>
          <w:szCs w:val="24"/>
        </w:rPr>
        <w:t xml:space="preserve">.</w:t>
      </w:r>
      <w:r>
        <w:rPr>
          <w:rFonts w:ascii="Arial" w:hAnsi="Arial" w:cs="Arial"/>
          <w:b/>
          <w:sz w:val="24"/>
          <w:szCs w:val="24"/>
        </w:rPr>
        <w:t xml:space="preserve">г.</w:t>
      </w:r>
      <w:r>
        <w:rPr>
          <w:b/>
          <w:sz w:val="28"/>
        </w:rPr>
      </w:r>
      <w:r>
        <w:rPr>
          <w:b/>
          <w:sz w:val="28"/>
        </w:rPr>
      </w:r>
    </w:p>
    <w:p>
      <w:pPr>
        <w:tabs>
          <w:tab w:val="left" w:pos="184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tabs>
          <w:tab w:val="left" w:pos="184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tabs>
          <w:tab w:val="left" w:pos="1843" w:leader="none"/>
        </w:tabs>
        <w:rPr>
          <w:rFonts w:ascii="Arial" w:hAnsi="Arial" w:cs="Arial"/>
          <w:sz w:val="24"/>
          <w:szCs w:val="24"/>
        </w:rPr>
      </w:pPr>
      <w:r>
        <w:rPr>
          <w:sz w:val="28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от 06.10.2003 № 131-ФЗ «Об общих принципах организации местного самоуправления в Российской Федерации»,</w:t>
      </w:r>
      <w:r>
        <w:rPr>
          <w:rFonts w:ascii="Arial" w:hAnsi="Arial" w:eastAsia="Arial" w:cs="Arial"/>
          <w:sz w:val="24"/>
          <w:szCs w:val="24"/>
        </w:rPr>
        <w:t xml:space="preserve"> от 28.12.2009 № 381-ФЗ «Об основах государственного регулирования торговой деятельности в Российской Федерации", Законом Нижегородской области от 11.05.2010 № 70-З «О торговой деятельности в Нижегородской области», Приказом министерства промышленности, то</w:t>
      </w:r>
      <w:r>
        <w:rPr>
          <w:rFonts w:ascii="Arial" w:hAnsi="Arial" w:eastAsia="Arial" w:cs="Arial"/>
          <w:sz w:val="24"/>
          <w:szCs w:val="24"/>
        </w:rPr>
        <w:t xml:space="preserve">рговли и предпринимательства Нижегородской области от 13.09.2016 № 143 «О порядке разработки и утверждения схем размещения нестационарных торговых объектов», в целях упорядочения размещения нестационарных объектов мелкорозничной сети администрация</w:t>
      </w:r>
      <w:r>
        <w:rPr>
          <w:rFonts w:ascii="Arial" w:hAnsi="Arial" w:eastAsia="Arial" w:cs="Arial"/>
          <w:sz w:val="24"/>
          <w:szCs w:val="24"/>
        </w:rPr>
        <w:t xml:space="preserve">, администрация Дальнеконстантиновского муниципального округа постановляет</w:t>
      </w:r>
      <w:r>
        <w:rPr>
          <w:rFonts w:ascii="Arial" w:hAnsi="Arial" w:eastAsia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1.Утвердить  с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HYPERLINK \l Par41 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 xml:space="preserve">хему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размещения нестационарных торговых объектов на территории </w:t>
      </w:r>
      <w:r>
        <w:rPr>
          <w:rFonts w:ascii="Arial" w:hAnsi="Arial" w:cs="Arial"/>
          <w:sz w:val="24"/>
          <w:szCs w:val="24"/>
        </w:rPr>
        <w:t xml:space="preserve"> Дальнеконстантиновского </w:t>
      </w:r>
      <w:r>
        <w:rPr>
          <w:rFonts w:ascii="Arial" w:hAnsi="Arial" w:cs="Arial"/>
          <w:sz w:val="24"/>
          <w:szCs w:val="24"/>
        </w:rPr>
        <w:t xml:space="preserve"> муниципального округа Нижегородской области на 2026</w:t>
      </w:r>
      <w:r>
        <w:rPr>
          <w:rFonts w:ascii="Arial" w:hAnsi="Arial" w:cs="Arial"/>
          <w:sz w:val="24"/>
          <w:szCs w:val="24"/>
        </w:rPr>
        <w:t xml:space="preserve">-2030</w:t>
      </w:r>
      <w:r>
        <w:rPr>
          <w:rFonts w:ascii="Arial" w:hAnsi="Arial" w:cs="Arial"/>
          <w:sz w:val="24"/>
          <w:szCs w:val="24"/>
        </w:rPr>
        <w:t xml:space="preserve"> годы.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</w:t>
      </w:r>
      <w:r>
        <w:rPr>
          <w:rFonts w:ascii="Arial" w:hAnsi="Arial" w:cs="Arial"/>
          <w:sz w:val="24"/>
          <w:szCs w:val="24"/>
        </w:rPr>
        <w:t xml:space="preserve"> Отменить: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Р</w:t>
      </w:r>
      <w:r>
        <w:rPr>
          <w:rFonts w:ascii="Arial" w:hAnsi="Arial" w:cs="Arial"/>
          <w:sz w:val="24"/>
          <w:szCs w:val="24"/>
        </w:rPr>
        <w:t xml:space="preserve">аспоряжение Белозеровской сельской администрации Дальнеконстантиновского муниципального района Нижегородской области  от 25.03.2014 г. №7  «Об утверждении схемы размещения  нестационарных торговых точек»;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Постановление Богоявленско</w:t>
      </w:r>
      <w:r>
        <w:rPr>
          <w:rFonts w:ascii="Arial" w:hAnsi="Arial" w:cs="Arial"/>
          <w:sz w:val="24"/>
          <w:szCs w:val="24"/>
        </w:rPr>
        <w:t xml:space="preserve">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Дальнеконстантиновского муниципального района Нижегородской области от 25.03.2014 г. № 15 « Об утверждении схемы размещения нестационарных торговых объектов»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-Распоряжение администрации Дубравского  сельсовета Дальнеконстантиновского муниципального района Нижегородской области от 25.03.2014 г. № 8 « Об утверждении схем нестационарных торговых робъектов на территории поселения»;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-Распоряжение Кужутской сельской администрации Дальнеконстантиновского  района Нижегородской области от 11 мая 2011 года № 56-р «Об утверждении схемы размещения нестационарных торговых объектов»;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-Распоряжение Малопицкой сельской администрации Дальнеконстантиновского муниципального района Нижегородской области от 25.03.2014 г. № 8 «Об утверждении схемы размещения нестационарных торговых объектов»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Поста</w:t>
      </w:r>
      <w:r>
        <w:rPr>
          <w:rFonts w:ascii="Arial" w:hAnsi="Arial" w:cs="Arial"/>
          <w:sz w:val="24"/>
          <w:szCs w:val="24"/>
        </w:rPr>
        <w:t xml:space="preserve">новление   администрации Нижегородского сельсовета Дальнеконстантиновского муниципального района Нижегородской области от 21.05.2014 г. № 85 «Об утверждении схемы размещения нестационарных торговых объектов в населенных пунктах МО Нижегородский сельсовет»;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Постановление администрации Сарлейского сельсовета Дальнеконстантиновского муниципального района Нижегородской области</w:t>
      </w:r>
      <w:r>
        <w:rPr>
          <w:rFonts w:ascii="Arial" w:hAnsi="Arial" w:cs="Arial"/>
          <w:sz w:val="24"/>
          <w:szCs w:val="24"/>
        </w:rPr>
        <w:t xml:space="preserve"> от 26.03.2014 г. № 42 « Об утверждении схем размещения нестационарных торговых объектов»;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Постановление сельской администрации Дальнеконстантиновского района Нижегородской области  от 31 мая 2011 года №6 «о Схеме размещения нестационарных торговых объектов на территории муниципального образования Суроватихинский сельсовет»;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-Постановление администрации </w:t>
      </w:r>
      <w:r>
        <w:rPr>
          <w:rFonts w:ascii="Arial" w:hAnsi="Arial" w:cs="Arial"/>
          <w:sz w:val="24"/>
          <w:szCs w:val="24"/>
        </w:rPr>
        <w:t xml:space="preserve">Суроватихинского сельсовета Дальнеконстантиновского муниципального района Нижегородской области от 22.09.2017 г. № 143 «О схеме торговых мест размещения нестационарных торговых объектов на территории муниципального образования Суроватихинского сельсовета»;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Распоряжение </w:t>
      </w:r>
      <w:r>
        <w:rPr>
          <w:rFonts w:ascii="Arial" w:hAnsi="Arial" w:cs="Arial"/>
          <w:sz w:val="24"/>
          <w:szCs w:val="24"/>
        </w:rPr>
        <w:t xml:space="preserve">Тепелевской сельской администрации Дальнеконстантиновского района Нижегородской области  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10.05</w:t>
      </w:r>
      <w:r>
        <w:rPr>
          <w:rFonts w:ascii="Arial" w:hAnsi="Arial" w:cs="Arial"/>
          <w:sz w:val="24"/>
          <w:szCs w:val="24"/>
        </w:rPr>
        <w:t xml:space="preserve">.2011 г. № 36 « Об утверждении схемы размещения нестационарных торговых объектов в населенных пунктах МО Тепелевский сельсовет»;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Распоряжение Дал</w:t>
      </w:r>
      <w:r>
        <w:rPr>
          <w:rFonts w:ascii="Arial" w:hAnsi="Arial" w:cs="Arial"/>
          <w:sz w:val="24"/>
          <w:szCs w:val="24"/>
        </w:rPr>
        <w:t xml:space="preserve">ьнеконстантиновской поселковой администрации Дальнеконстантиновского района Нижегородской области  от 11.05.2011 г. № 58 «Об утверждении схемы размещения нестационарных торговых объектов на территории муниципального образования р.п. Дальнее Константиново».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ind w:firstLine="708"/>
        <w:jc w:val="both"/>
        <w:rPr>
          <w:rFonts w:ascii="Arial" w:hAnsi="Arial" w:cs="Arial"/>
        </w:rPr>
        <w:outlineLvl w:val="0"/>
      </w:pPr>
      <w:r>
        <w:rPr>
          <w:rFonts w:ascii="Arial" w:hAnsi="Arial" w:cs="Arial"/>
        </w:rPr>
      </w:r>
      <w:r>
        <w:rPr>
          <w:rFonts w:ascii="Arial" w:hAnsi="Arial" w:cs="Arial"/>
          <w:color w:val="000000"/>
          <w:sz w:val="24"/>
          <w:szCs w:val="24"/>
        </w:rPr>
        <w:t xml:space="preserve">3.У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правлению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экономического развития администрации Дальнеконстантиновского муниципального округа обеспечить опубликование </w:t>
      </w:r>
      <w:r>
        <w:rPr>
          <w:rFonts w:ascii="Arial" w:hAnsi="Arial" w:eastAsia="Arial" w:cs="Arial"/>
          <w:sz w:val="24"/>
          <w:szCs w:val="24"/>
        </w:rPr>
        <w:t xml:space="preserve"> 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настоящего постановления в сетевом издании «Родная Земля-онлайн» и размещение </w:t>
      </w:r>
      <w:r>
        <w:rPr>
          <w:rFonts w:ascii="Arial" w:hAnsi="Arial" w:eastAsia="Arial" w:cs="Arial"/>
          <w:sz w:val="24"/>
          <w:szCs w:val="24"/>
        </w:rPr>
        <w:t xml:space="preserve">на официальном сайте</w:t>
      </w:r>
      <w:r>
        <w:rPr>
          <w:rFonts w:ascii="Arial" w:hAnsi="Arial" w:eastAsia="Arial" w:cs="Arial"/>
          <w:color w:val="ff0000"/>
          <w:sz w:val="24"/>
          <w:szCs w:val="24"/>
        </w:rPr>
        <w:t xml:space="preserve">  </w:t>
      </w:r>
      <w:r>
        <w:rPr>
          <w:rFonts w:ascii="Arial" w:hAnsi="Arial" w:eastAsia="Arial" w:cs="Arial"/>
          <w:sz w:val="24"/>
          <w:szCs w:val="24"/>
        </w:rPr>
        <w:t xml:space="preserve">Дальнеконстантиновского муниципального округа.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8"/>
        <w:ind w:firstLine="708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4.Ответственность за исполнением настоящего постановления возложить на заместителя главы администрации, начальника управления экономического развития администрации Дальнеконстантиновского  муниципального округа Нижегородской области Ю.Н. Темнова.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41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</w:r>
    </w:p>
    <w:p>
      <w:pPr>
        <w:pStyle w:val="9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местного самоуправления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В.А. Варнаков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08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707" w:bottom="1134" w:left="1701" w:header="720" w:footer="720" w:gutter="0"/>
          <w:cols w:num="1" w:sep="0" w:space="720" w:equalWidth="1"/>
          <w:docGrid w:linePitch="360"/>
        </w:sectPr>
      </w:pP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77"/>
        <w:ind w:left="9781"/>
        <w:jc w:val="right"/>
      </w:pPr>
      <w:r>
        <w:t xml:space="preserve">Утверждено</w:t>
      </w:r>
      <w:r/>
    </w:p>
    <w:p>
      <w:pPr>
        <w:pStyle w:val="977"/>
        <w:ind w:left="9781"/>
        <w:jc w:val="right"/>
      </w:pPr>
      <w:r>
        <w:t xml:space="preserve">постановлением Администрации</w:t>
      </w:r>
      <w:r/>
    </w:p>
    <w:p>
      <w:pPr>
        <w:pStyle w:val="977"/>
        <w:ind w:left="9781"/>
        <w:jc w:val="right"/>
      </w:pPr>
      <w:r>
        <w:t xml:space="preserve"> Дальнеконстантиновского</w:t>
      </w:r>
      <w:r/>
    </w:p>
    <w:p>
      <w:pPr>
        <w:pStyle w:val="977"/>
        <w:ind w:left="9781"/>
        <w:jc w:val="right"/>
      </w:pPr>
      <w:r>
        <w:t xml:space="preserve"> </w:t>
      </w:r>
      <w:r>
        <w:t xml:space="preserve"> муниципального </w:t>
      </w:r>
      <w:r>
        <w:t xml:space="preserve">округа</w:t>
      </w:r>
      <w:r/>
    </w:p>
    <w:p>
      <w:pPr>
        <w:pStyle w:val="977"/>
        <w:ind w:left="9781"/>
        <w:jc w:val="right"/>
      </w:pPr>
      <w:r>
        <w:t xml:space="preserve">Нижегородской области</w:t>
      </w:r>
      <w:r/>
    </w:p>
    <w:p>
      <w:pPr>
        <w:pStyle w:val="977"/>
        <w:ind w:left="9781"/>
        <w:jc w:val="right"/>
      </w:pPr>
      <w:r>
        <w:t xml:space="preserve">от _____________ № ____</w:t>
      </w:r>
      <w:r/>
    </w:p>
    <w:p>
      <w:pPr>
        <w:pStyle w:val="90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размещения нестационарных торговых объектов,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 Дальнеконстантиновского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</w:t>
      </w:r>
      <w:r>
        <w:rPr>
          <w:b/>
          <w:sz w:val="28"/>
          <w:szCs w:val="28"/>
        </w:rPr>
        <w:t xml:space="preserve">льного округа </w:t>
      </w:r>
      <w:r>
        <w:rPr>
          <w:b/>
          <w:sz w:val="28"/>
          <w:szCs w:val="28"/>
        </w:rPr>
        <w:t xml:space="preserve"> Нижегородской области на </w:t>
      </w:r>
      <w:r>
        <w:rPr>
          <w:b/>
          <w:sz w:val="28"/>
          <w:szCs w:val="28"/>
        </w:rPr>
        <w:t xml:space="preserve">2026</w:t>
      </w:r>
      <w:r>
        <w:rPr>
          <w:b/>
          <w:sz w:val="28"/>
          <w:szCs w:val="28"/>
        </w:rPr>
        <w:t xml:space="preserve">-2030</w:t>
      </w:r>
      <w:r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59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8"/>
        <w:gridCol w:w="1701"/>
        <w:gridCol w:w="1701"/>
        <w:gridCol w:w="5103"/>
        <w:gridCol w:w="2126"/>
        <w:gridCol w:w="992"/>
        <w:gridCol w:w="1134"/>
        <w:gridCol w:w="993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п\п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нестацио-нарного торгового объекта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Специализация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Местоположение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собственности земельного участка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 площа-ди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каждо-го места разме-щения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(кв.м.)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Коли-чество мест разме-щения торго-вых объек-тов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т.ч. для субъек-тов малого и средне-го пред-прини-матель-ства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разме-щения объекта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Палатка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Лоток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автолавка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. Белозерово, ул. Центральная, уч. 77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Палатка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Лоток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автолавка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Берсеменево, ул. Центральная, уч. 2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Палатка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Лоток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автолавка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 Помра, ул. Молодежная, уч. № 24</w:t>
            </w:r>
            <w:r>
              <w:rPr>
                <w:bCs/>
                <w:sz w:val="22"/>
                <w:szCs w:val="22"/>
              </w:rPr>
              <w:t xml:space="preserve">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9"/>
        </w:trPr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 </w:t>
            </w:r>
            <w:r>
              <w:rPr>
                <w:bCs/>
                <w:sz w:val="22"/>
                <w:szCs w:val="22"/>
              </w:rPr>
              <w:t xml:space="preserve"> Мухоедово, ул. Большая , уч. №30</w:t>
            </w:r>
            <w:r>
              <w:rPr>
                <w:bCs/>
                <w:sz w:val="22"/>
                <w:szCs w:val="22"/>
              </w:rPr>
              <w:t xml:space="preserve">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Таможникова, ул.Почтовая , уч. №31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Вармалей , ул. Луговая, уч. №23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Ямные Березники, уч. №  93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Белая , ул. Центральная, уч. № 25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Городищи, участок № 28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 Устама, ул. Солнечная , уч. № 42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Чанниково, ул. Колхозная , уч. № 31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  Арманиха, ул. Центральная, </w:t>
            </w:r>
            <w:r>
              <w:rPr>
                <w:bCs/>
                <w:sz w:val="22"/>
                <w:szCs w:val="22"/>
              </w:rPr>
              <w:t xml:space="preserve"> ул. Центральная,  около 215 б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с.Богоявление, ул. Шоссейная, уч.16</w:t>
            </w:r>
            <w:r>
              <w:rPr>
                <w:bCs/>
                <w:sz w:val="22"/>
                <w:szCs w:val="22"/>
              </w:rPr>
              <w:t xml:space="preserve">2 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 Тепло-Троицкое, ул. Центральная, 80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 Винный Майдан, ул. Центральная, 106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 Сиуха, ул. Центральная , 41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Гремячая Поляна, около дома  №36 б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4"/>
        </w:trPr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Малая Поляна, около дома № 11 и  №41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Белая Поляна, около дома № 18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Дубрава ,ул. Восточная, около д.28 и ул. Центральная около д. 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Румянцево, ул. Молодежная около д. 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. Н</w:t>
            </w:r>
            <w:r>
              <w:rPr>
                <w:sz w:val="22"/>
                <w:szCs w:val="22"/>
              </w:rPr>
              <w:t xml:space="preserve">овое </w:t>
            </w:r>
            <w:r>
              <w:rPr>
                <w:sz w:val="22"/>
                <w:szCs w:val="22"/>
              </w:rPr>
              <w:t xml:space="preserve">Жедрино, у д. № 107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 Новое</w:t>
            </w:r>
            <w:r>
              <w:rPr>
                <w:sz w:val="22"/>
                <w:szCs w:val="22"/>
              </w:rPr>
              <w:t xml:space="preserve"> у д. № 19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1"/>
        </w:trPr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Горные Березники у д. № 19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Староселье у д. № 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/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Майморы у д. № 38 и № 86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 </w:t>
            </w:r>
            <w:r>
              <w:rPr>
                <w:sz w:val="22"/>
                <w:szCs w:val="22"/>
              </w:rPr>
              <w:t xml:space="preserve">Старая </w:t>
            </w:r>
            <w:r>
              <w:rPr>
                <w:sz w:val="22"/>
                <w:szCs w:val="22"/>
              </w:rPr>
              <w:t xml:space="preserve">Пунерь у д. № 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Симбилей у д. № 17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Кужутки ,  ул.</w:t>
            </w:r>
            <w:r>
              <w:rPr>
                <w:sz w:val="22"/>
                <w:szCs w:val="22"/>
              </w:rPr>
              <w:t xml:space="preserve">Молодежная 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№ 5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Зубаниха,ул. Огородная, уч. № 48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Курилово ул. Центральная, уч № 32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Лапшиха, ул. Рабочая,уч. 28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Александровка, ул. Лесная, уч. 59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Мирша, ул. Центральнавя, уч. 21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Наченье, ул. Солнечная, уч. 24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Чуварлей, ул. Широкая, уч. 53 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Малая Пица, площадка возле торгового центра по ул. 40 лет Победы д.11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Большая Пица, в центре села, площадка рядом с домом № 32 по ул. Сельская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Большое Терюшево, в центре села, площадка рядом с домом № 22 а по ул. Сельская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Маргуша, в центре села, площадка рядом с домом № 12 по ул. Новоселов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 Ишино, площадка рядом с домом № 48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Малое Терюшево, площадка рядом с домом № 54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Нижегородец, на площади около СПК Нижегородец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Нижегородец, ул. Зеленая  около д. №41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Нижегородец, ул. Зеленая около д. № 39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Борисово –Покровское у дома №83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Новая Владимировка у магазина д. 44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Криуша у магазина д. 195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Вышка у дома № 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д.Юловка  в центре  у магазина д. 77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д.Юловка у дома № 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Юловка у дома № 61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Бугры у дома № 7</w:t>
            </w:r>
            <w:r>
              <w:rPr>
                <w:sz w:val="22"/>
                <w:szCs w:val="22"/>
              </w:rPr>
              <w:t xml:space="preserve"> и на разворотной площадки у озера расположенного в середине села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Кременки у здания бывшего магазина дома № 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с.Татарское, ул. Молодежная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около л. 77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Борцово, ул. Озерная </w:t>
            </w:r>
            <w:r>
              <w:rPr>
                <w:sz w:val="22"/>
                <w:szCs w:val="22"/>
              </w:rPr>
              <w:t xml:space="preserve"> около </w:t>
            </w:r>
            <w:r>
              <w:rPr>
                <w:sz w:val="22"/>
                <w:szCs w:val="22"/>
              </w:rPr>
              <w:t xml:space="preserve">д.№ 35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Малое Сескино, в 20 м. от №  88 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Бакшеево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около магазина  </w:t>
            </w:r>
            <w:r>
              <w:rPr>
                <w:sz w:val="22"/>
                <w:szCs w:val="22"/>
              </w:rPr>
              <w:t xml:space="preserve">д.№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92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Румстиха, ул. Шоссейная, </w:t>
            </w:r>
            <w:r>
              <w:rPr>
                <w:sz w:val="22"/>
                <w:szCs w:val="22"/>
              </w:rPr>
              <w:t xml:space="preserve">у дома № 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Берсениха, ул.Нагорная у д.  №12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Сарадон  у  д. № 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Сарлей , ул. Шоссейная у д. № 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п. ст. Суроватиха</w:t>
            </w:r>
            <w:r>
              <w:rPr>
                <w:sz w:val="22"/>
                <w:szCs w:val="22"/>
              </w:rPr>
              <w:t xml:space="preserve">, ул. Центральная, уч. 37 в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с. Суроватиха</w:t>
            </w:r>
            <w:r>
              <w:rPr>
                <w:sz w:val="22"/>
                <w:szCs w:val="22"/>
              </w:rPr>
              <w:t xml:space="preserve"> у д. 276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с. Ново-Березники</w:t>
            </w:r>
            <w:r>
              <w:rPr>
                <w:sz w:val="22"/>
                <w:szCs w:val="22"/>
              </w:rPr>
              <w:t xml:space="preserve"> у д. 130 б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Муравьиха</w:t>
            </w:r>
            <w:r>
              <w:rPr>
                <w:sz w:val="22"/>
                <w:szCs w:val="22"/>
              </w:rPr>
              <w:t xml:space="preserve"> у д. 177 б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д. Мигалиха</w:t>
            </w:r>
            <w:r>
              <w:rPr>
                <w:sz w:val="22"/>
                <w:szCs w:val="22"/>
              </w:rPr>
              <w:t xml:space="preserve"> ул. Центральная, напротив уд. 44 А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Надеждино</w:t>
            </w:r>
            <w:r>
              <w:rPr>
                <w:sz w:val="22"/>
                <w:szCs w:val="22"/>
              </w:rPr>
              <w:t xml:space="preserve"> ул. Центральная, у д. 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д. Кажлейка</w:t>
            </w:r>
            <w:r>
              <w:rPr>
                <w:sz w:val="22"/>
                <w:szCs w:val="22"/>
              </w:rPr>
              <w:t xml:space="preserve"> у д. 159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Дубки</w:t>
            </w:r>
            <w:r>
              <w:rPr>
                <w:sz w:val="22"/>
                <w:szCs w:val="22"/>
              </w:rPr>
              <w:t xml:space="preserve"> у д. 108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Ольгино ул. Центральная у д. 34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Тепелево, на площади около правления  ОАО «Тепелево»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Тепелево, на ул. Советской, у д. № 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Лазазей,  </w:t>
            </w:r>
            <w:r>
              <w:rPr>
                <w:sz w:val="22"/>
                <w:szCs w:val="22"/>
              </w:rPr>
              <w:t xml:space="preserve">ул. Молодежная, </w:t>
            </w:r>
            <w:r>
              <w:rPr>
                <w:sz w:val="22"/>
                <w:szCs w:val="22"/>
              </w:rPr>
              <w:t xml:space="preserve">на площади </w:t>
            </w:r>
            <w:r>
              <w:rPr>
                <w:sz w:val="22"/>
                <w:szCs w:val="22"/>
              </w:rPr>
              <w:t xml:space="preserve">около д.№ 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с.Маликово, на площади около памятника воинской славы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Кужадон, в центре на разворотной площади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Старое Тепелево, в  центре, на разворотной площадке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Лубянцы, около д. № 35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Кудрино, в центре около д. № 45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Камаиха, около д. № 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разграниченная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р.п. Дальнее Константиново, ул. Советская, уч.85 </w:t>
            </w:r>
            <w:r>
              <w:rPr>
                <w:sz w:val="22"/>
                <w:szCs w:val="22"/>
              </w:rPr>
              <w:t xml:space="preserve">Б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7,5</w:t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908"/>
              <w:numPr>
                <w:ilvl w:val="0"/>
                <w:numId w:val="35"/>
              </w:numPr>
              <w:ind w:left="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Палатка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Автолавка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Продовольственные и непродовольственные товары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tcW w:w="5103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Р.п. Дальнее Константиново, ул. Советская, уч. 40 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7,5</w:t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08"/>
        <w:tabs>
          <w:tab w:val="left" w:pos="598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59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073"/>
        <w:gridCol w:w="2067"/>
        <w:gridCol w:w="992"/>
        <w:gridCol w:w="1134"/>
        <w:gridCol w:w="1052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0"/>
        </w:trPr>
        <w:tc>
          <w:tcPr>
            <w:tcW w:w="9073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по </w:t>
            </w:r>
            <w:r>
              <w:rPr>
                <w:b/>
                <w:bCs/>
                <w:sz w:val="22"/>
                <w:szCs w:val="22"/>
              </w:rPr>
              <w:t xml:space="preserve">округу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Общее количество мест размещения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067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r>
              <w:t xml:space="preserve">306</w:t>
            </w:r>
            <w:r/>
          </w:p>
        </w:tc>
        <w:tc>
          <w:tcPr>
            <w:tcW w:w="1052" w:type="dxa"/>
            <w:vAlign w:val="top"/>
            <w:textDirection w:val="lrTb"/>
            <w:noWrap w:val="false"/>
          </w:tcPr>
          <w:p>
            <w:r>
              <w:t xml:space="preserve">306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</w:tr>
    </w:tbl>
    <w:p>
      <w:pPr>
        <w:pStyle w:val="908"/>
        <w:jc w:val="both"/>
        <w:tabs>
          <w:tab w:val="left" w:pos="3261" w:leader="none"/>
        </w:tabs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908"/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sectPr>
      <w:footnotePr>
        <w:pos w:val="beneathText"/>
      </w:footnotePr>
      <w:endnotePr/>
      <w:type w:val="nextPage"/>
      <w:pgSz w:w="16837" w:h="11905" w:orient="landscape"/>
      <w:pgMar w:top="426" w:right="1134" w:bottom="851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Franklin Gothic Demi">
    <w:panose1 w:val="020B0603020102020204"/>
  </w:font>
  <w:font w:name="font">
    <w:panose1 w:val="02000603000000000000"/>
  </w:font>
  <w:font w:name="Georgia">
    <w:panose1 w:val="02040502050405020303"/>
  </w:font>
  <w:font w:name="Lucida Sans Unicode">
    <w:panose1 w:val="020B0602030504020204"/>
  </w:font>
  <w:font w:name="Calibri">
    <w:panose1 w:val="020F0502020204030204"/>
  </w:font>
  <w:font w:name="Andale Sans UI">
    <w:panose1 w:val="02000603000000000000"/>
  </w:font>
  <w:font w:name="Courier New CYR">
    <w:panose1 w:val="02070309020205020404"/>
  </w:font>
  <w:font w:name="Segoe UI">
    <w:panose1 w:val="020B0502040204020203"/>
  </w:font>
  <w:font w:name="Constantia">
    <w:panose1 w:val="02030602050306030303"/>
  </w:font>
  <w:font w:name="Tahoma">
    <w:panose1 w:val="020B0604030504040204"/>
  </w:font>
  <w:font w:name="Albany AMT">
    <w:panose1 w:val="02000603000000000000"/>
  </w:font>
  <w:font w:name="Arial Narrow">
    <w:panose1 w:val="020B0604020202020204"/>
  </w:font>
  <w:font w:name="Times New Roman">
    <w:panose1 w:val="02020603050405020304"/>
  </w:font>
  <w:font w:name="Cambria">
    <w:panose1 w:val="02040503050406030204"/>
  </w:font>
  <w:font w:name="Courier New">
    <w:panose1 w:val="02070309020205020404"/>
  </w:font>
  <w:font w:name="OpenSymbol">
    <w:panose1 w:val="05010000000000000000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09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90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tabs>
          <w:tab w:val="num" w:pos="68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624" w:hanging="624"/>
        <w:tabs>
          <w:tab w:val="num" w:pos="624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98" w:hanging="2098"/>
        <w:tabs>
          <w:tab w:val="num" w:pos="209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800"/>
        <w:tabs>
          <w:tab w:val="num" w:pos="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95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tabs>
          <w:tab w:val="num" w:pos="68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624" w:hanging="624"/>
        <w:tabs>
          <w:tab w:val="num" w:pos="624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98" w:hanging="794"/>
        <w:tabs>
          <w:tab w:val="num" w:pos="209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800"/>
        <w:tabs>
          <w:tab w:val="num" w:pos="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  <w:b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68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624" w:hanging="624"/>
        <w:tabs>
          <w:tab w:val="num" w:pos="624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98" w:hanging="794"/>
        <w:tabs>
          <w:tab w:val="num" w:pos="209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800"/>
        <w:tabs>
          <w:tab w:val="num" w:pos="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00" w:hanging="600"/>
      </w:pPr>
      <w:rPr>
        <w:rFonts w:cs="Times New Roman"/>
      </w:rPr>
    </w:lvl>
    <w:lvl w:ilvl="1">
      <w:start w:val="10"/>
      <w:numFmt w:val="decimal"/>
      <w:isLgl w:val="false"/>
      <w:suff w:val="tab"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2" w:hanging="360"/>
        <w:tabs>
          <w:tab w:val="num" w:pos="752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68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624" w:hanging="624"/>
        <w:tabs>
          <w:tab w:val="num" w:pos="624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98" w:hanging="2098"/>
        <w:tabs>
          <w:tab w:val="num" w:pos="209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800"/>
        <w:tabs>
          <w:tab w:val="num" w:pos="0" w:leader="none"/>
        </w:tabs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tabs>
          <w:tab w:val="num" w:pos="68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624" w:hanging="624"/>
        <w:tabs>
          <w:tab w:val="num" w:pos="624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98" w:hanging="794"/>
        <w:tabs>
          <w:tab w:val="num" w:pos="209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800"/>
        <w:tabs>
          <w:tab w:val="num" w:pos="0" w:leader="none"/>
        </w:tabs>
      </w:pPr>
      <w:rPr>
        <w:rFonts w:cs="Times New Roman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tabs>
          <w:tab w:val="num" w:pos="680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624" w:hanging="624"/>
        <w:tabs>
          <w:tab w:val="num" w:pos="624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98" w:hanging="2098"/>
        <w:tabs>
          <w:tab w:val="num" w:pos="209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800"/>
        <w:tabs>
          <w:tab w:val="num" w:pos="0" w:leader="none"/>
        </w:tabs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45" w:hanging="51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55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62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02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22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62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82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525" w:hanging="525"/>
      </w:pPr>
    </w:lvl>
    <w:lvl w:ilvl="1">
      <w:start w:val="10"/>
      <w:numFmt w:val="decimal"/>
      <w:isLgl w:val="false"/>
      <w:suff w:val="tab"/>
      <w:lvlText w:val="%1.%2"/>
      <w:lvlJc w:val="left"/>
      <w:pPr>
        <w:ind w:left="525" w:hanging="525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</w:lvl>
  </w:abstractNum>
  <w:abstractNum w:abstractNumId="31">
    <w:multiLevelType w:val="hybridMultilevel"/>
    <w:lvl w:ilvl="0">
      <w:start w:val="3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tabs>
          <w:tab w:val="num" w:pos="68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624" w:hanging="624"/>
        <w:tabs>
          <w:tab w:val="num" w:pos="624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98" w:hanging="794"/>
        <w:tabs>
          <w:tab w:val="num" w:pos="209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800"/>
        <w:tabs>
          <w:tab w:val="num" w:pos="0" w:leader="none"/>
        </w:tabs>
      </w:pPr>
      <w:rPr>
        <w:rFonts w:cs="Times New Roman"/>
      </w:rPr>
    </w:lvl>
  </w:abstractNum>
  <w:abstractNum w:abstractNumId="35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29"/>
  </w:num>
  <w:num w:numId="5">
    <w:abstractNumId w:val="1"/>
  </w:num>
  <w:num w:numId="6">
    <w:abstractNumId w:val="22"/>
  </w:num>
  <w:num w:numId="7">
    <w:abstractNumId w:val="5"/>
  </w:num>
  <w:num w:numId="8">
    <w:abstractNumId w:val="11"/>
  </w:num>
  <w:num w:numId="9">
    <w:abstractNumId w:val="9"/>
  </w:num>
  <w:num w:numId="10">
    <w:abstractNumId w:val="23"/>
  </w:num>
  <w:num w:numId="11">
    <w:abstractNumId w:val="31"/>
  </w:num>
  <w:num w:numId="12">
    <w:abstractNumId w:val="35"/>
  </w:num>
  <w:num w:numId="13">
    <w:abstractNumId w:val="14"/>
  </w:num>
  <w:num w:numId="14">
    <w:abstractNumId w:val="28"/>
  </w:num>
  <w:num w:numId="15">
    <w:abstractNumId w:val="12"/>
  </w:num>
  <w:num w:numId="16">
    <w:abstractNumId w:val="34"/>
  </w:num>
  <w:num w:numId="17">
    <w:abstractNumId w:val="4"/>
  </w:num>
  <w:num w:numId="18">
    <w:abstractNumId w:val="21"/>
  </w:num>
  <w:num w:numId="19">
    <w:abstractNumId w:val="18"/>
  </w:num>
  <w:num w:numId="20">
    <w:abstractNumId w:val="20"/>
  </w:num>
  <w:num w:numId="21">
    <w:abstractNumId w:val="7"/>
  </w:num>
  <w:num w:numId="22">
    <w:abstractNumId w:val="24"/>
  </w:num>
  <w:num w:numId="23">
    <w:abstractNumId w:val="33"/>
  </w:num>
  <w:num w:numId="24">
    <w:abstractNumId w:val="2"/>
  </w:num>
  <w:num w:numId="25">
    <w:abstractNumId w:val="3"/>
  </w:num>
  <w:num w:numId="26">
    <w:abstractNumId w:val="15"/>
  </w:num>
  <w:num w:numId="27">
    <w:abstractNumId w:val="13"/>
  </w:num>
  <w:num w:numId="28">
    <w:abstractNumId w:val="30"/>
  </w:num>
  <w:num w:numId="29">
    <w:abstractNumId w:val="32"/>
  </w:num>
  <w:num w:numId="30">
    <w:abstractNumId w:val="6"/>
  </w:num>
  <w:num w:numId="31">
    <w:abstractNumId w:val="27"/>
  </w:num>
  <w:num w:numId="32">
    <w:abstractNumId w:val="36"/>
  </w:num>
  <w:num w:numId="33">
    <w:abstractNumId w:val="26"/>
  </w:num>
  <w:num w:numId="34">
    <w:abstractNumId w:val="10"/>
  </w:num>
  <w:num w:numId="35">
    <w:abstractNumId w:val="16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0"/>
  </w:num>
  <w:num w:numId="39">
    <w:abstractNumId w:val="17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>
    <w:name w:val="Heading 1"/>
    <w:basedOn w:val="908"/>
    <w:next w:val="908"/>
    <w:link w:val="73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2">
    <w:name w:val="Heading 1 Char"/>
    <w:link w:val="731"/>
    <w:uiPriority w:val="9"/>
    <w:rPr>
      <w:rFonts w:ascii="Arial" w:hAnsi="Arial" w:eastAsia="Arial" w:cs="Arial"/>
      <w:sz w:val="40"/>
      <w:szCs w:val="40"/>
    </w:rPr>
  </w:style>
  <w:style w:type="paragraph" w:styleId="733">
    <w:name w:val="Heading 2"/>
    <w:basedOn w:val="908"/>
    <w:next w:val="908"/>
    <w:link w:val="73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4">
    <w:name w:val="Heading 2 Char"/>
    <w:link w:val="733"/>
    <w:uiPriority w:val="9"/>
    <w:rPr>
      <w:rFonts w:ascii="Arial" w:hAnsi="Arial" w:eastAsia="Arial" w:cs="Arial"/>
      <w:sz w:val="34"/>
    </w:rPr>
  </w:style>
  <w:style w:type="paragraph" w:styleId="735">
    <w:name w:val="Heading 3"/>
    <w:basedOn w:val="908"/>
    <w:next w:val="908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6">
    <w:name w:val="Heading 3 Char"/>
    <w:link w:val="735"/>
    <w:uiPriority w:val="9"/>
    <w:rPr>
      <w:rFonts w:ascii="Arial" w:hAnsi="Arial" w:eastAsia="Arial" w:cs="Arial"/>
      <w:sz w:val="30"/>
      <w:szCs w:val="30"/>
    </w:rPr>
  </w:style>
  <w:style w:type="paragraph" w:styleId="737">
    <w:name w:val="Heading 4"/>
    <w:basedOn w:val="908"/>
    <w:next w:val="908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8">
    <w:name w:val="Heading 4 Char"/>
    <w:link w:val="737"/>
    <w:uiPriority w:val="9"/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908"/>
    <w:next w:val="908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0">
    <w:name w:val="Heading 5 Char"/>
    <w:link w:val="739"/>
    <w:uiPriority w:val="9"/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908"/>
    <w:next w:val="908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2">
    <w:name w:val="Heading 6 Char"/>
    <w:link w:val="741"/>
    <w:uiPriority w:val="9"/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908"/>
    <w:next w:val="908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>
    <w:name w:val="Heading 7 Char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908"/>
    <w:next w:val="908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>
    <w:name w:val="Heading 8 Char"/>
    <w:link w:val="745"/>
    <w:uiPriority w:val="9"/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908"/>
    <w:next w:val="908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>
    <w:name w:val="Heading 9 Char"/>
    <w:link w:val="747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No Spacing"/>
    <w:uiPriority w:val="1"/>
    <w:qFormat/>
    <w:pPr>
      <w:spacing w:before="0" w:after="0" w:line="240" w:lineRule="auto"/>
    </w:pPr>
  </w:style>
  <w:style w:type="paragraph" w:styleId="750">
    <w:name w:val="Title"/>
    <w:basedOn w:val="908"/>
    <w:next w:val="908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>
    <w:name w:val="Title Char"/>
    <w:link w:val="750"/>
    <w:uiPriority w:val="10"/>
    <w:rPr>
      <w:sz w:val="48"/>
      <w:szCs w:val="48"/>
    </w:rPr>
  </w:style>
  <w:style w:type="paragraph" w:styleId="752">
    <w:name w:val="Subtitle"/>
    <w:basedOn w:val="908"/>
    <w:next w:val="908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link w:val="752"/>
    <w:uiPriority w:val="11"/>
    <w:rPr>
      <w:sz w:val="24"/>
      <w:szCs w:val="24"/>
    </w:rPr>
  </w:style>
  <w:style w:type="paragraph" w:styleId="754">
    <w:name w:val="Quote"/>
    <w:basedOn w:val="908"/>
    <w:next w:val="908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8"/>
    <w:next w:val="908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paragraph" w:styleId="758">
    <w:name w:val="Header"/>
    <w:basedOn w:val="908"/>
    <w:link w:val="75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9">
    <w:name w:val="Header Char"/>
    <w:link w:val="758"/>
    <w:uiPriority w:val="99"/>
  </w:style>
  <w:style w:type="paragraph" w:styleId="760">
    <w:name w:val="Footer"/>
    <w:basedOn w:val="908"/>
    <w:link w:val="7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1">
    <w:name w:val="Footer Char"/>
    <w:link w:val="760"/>
    <w:uiPriority w:val="99"/>
  </w:style>
  <w:style w:type="paragraph" w:styleId="762">
    <w:name w:val="Caption"/>
    <w:basedOn w:val="908"/>
    <w:next w:val="908"/>
    <w:link w:val="7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3">
    <w:name w:val="Caption Char"/>
    <w:link w:val="762"/>
    <w:uiPriority w:val="35"/>
    <w:rPr>
      <w:b/>
      <w:bCs/>
      <w:color w:val="4f81bd" w:themeColor="accent1"/>
      <w:sz w:val="18"/>
      <w:szCs w:val="18"/>
    </w:rPr>
  </w:style>
  <w:style w:type="table" w:styleId="76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0">
    <w:name w:val="Hyperlink"/>
    <w:uiPriority w:val="99"/>
    <w:unhideWhenUsed/>
    <w:rPr>
      <w:color w:val="0000ff" w:themeColor="hyperlink"/>
      <w:u w:val="single"/>
    </w:rPr>
  </w:style>
  <w:style w:type="paragraph" w:styleId="891">
    <w:name w:val="footnote text"/>
    <w:basedOn w:val="908"/>
    <w:link w:val="892"/>
    <w:uiPriority w:val="99"/>
    <w:semiHidden/>
    <w:unhideWhenUsed/>
    <w:pPr>
      <w:spacing w:after="40" w:line="240" w:lineRule="auto"/>
    </w:pPr>
    <w:rPr>
      <w:sz w:val="18"/>
    </w:rPr>
  </w:style>
  <w:style w:type="character" w:styleId="892">
    <w:name w:val="Footnote Text Char"/>
    <w:link w:val="891"/>
    <w:uiPriority w:val="99"/>
    <w:rPr>
      <w:sz w:val="18"/>
    </w:rPr>
  </w:style>
  <w:style w:type="character" w:styleId="893">
    <w:name w:val="footnote reference"/>
    <w:uiPriority w:val="99"/>
    <w:unhideWhenUsed/>
    <w:rPr>
      <w:vertAlign w:val="superscript"/>
    </w:rPr>
  </w:style>
  <w:style w:type="paragraph" w:styleId="894">
    <w:name w:val="endnote text"/>
    <w:basedOn w:val="908"/>
    <w:link w:val="895"/>
    <w:uiPriority w:val="99"/>
    <w:semiHidden/>
    <w:unhideWhenUsed/>
    <w:pPr>
      <w:spacing w:after="0" w:line="240" w:lineRule="auto"/>
    </w:pPr>
    <w:rPr>
      <w:sz w:val="20"/>
    </w:rPr>
  </w:style>
  <w:style w:type="character" w:styleId="895">
    <w:name w:val="Endnote Text Char"/>
    <w:link w:val="894"/>
    <w:uiPriority w:val="99"/>
    <w:rPr>
      <w:sz w:val="20"/>
    </w:rPr>
  </w:style>
  <w:style w:type="character" w:styleId="896">
    <w:name w:val="endnote reference"/>
    <w:uiPriority w:val="99"/>
    <w:semiHidden/>
    <w:unhideWhenUsed/>
    <w:rPr>
      <w:vertAlign w:val="superscript"/>
    </w:rPr>
  </w:style>
  <w:style w:type="paragraph" w:styleId="897">
    <w:name w:val="toc 1"/>
    <w:basedOn w:val="908"/>
    <w:next w:val="908"/>
    <w:uiPriority w:val="39"/>
    <w:unhideWhenUsed/>
    <w:pPr>
      <w:ind w:left="0" w:right="0" w:firstLine="0"/>
      <w:spacing w:after="57"/>
    </w:pPr>
  </w:style>
  <w:style w:type="paragraph" w:styleId="898">
    <w:name w:val="toc 2"/>
    <w:basedOn w:val="908"/>
    <w:next w:val="908"/>
    <w:uiPriority w:val="39"/>
    <w:unhideWhenUsed/>
    <w:pPr>
      <w:ind w:left="283" w:right="0" w:firstLine="0"/>
      <w:spacing w:after="57"/>
    </w:pPr>
  </w:style>
  <w:style w:type="paragraph" w:styleId="899">
    <w:name w:val="toc 3"/>
    <w:basedOn w:val="908"/>
    <w:next w:val="908"/>
    <w:uiPriority w:val="39"/>
    <w:unhideWhenUsed/>
    <w:pPr>
      <w:ind w:left="567" w:right="0" w:firstLine="0"/>
      <w:spacing w:after="57"/>
    </w:pPr>
  </w:style>
  <w:style w:type="paragraph" w:styleId="900">
    <w:name w:val="toc 4"/>
    <w:basedOn w:val="908"/>
    <w:next w:val="908"/>
    <w:uiPriority w:val="39"/>
    <w:unhideWhenUsed/>
    <w:pPr>
      <w:ind w:left="850" w:right="0" w:firstLine="0"/>
      <w:spacing w:after="57"/>
    </w:pPr>
  </w:style>
  <w:style w:type="paragraph" w:styleId="901">
    <w:name w:val="toc 5"/>
    <w:basedOn w:val="908"/>
    <w:next w:val="908"/>
    <w:uiPriority w:val="39"/>
    <w:unhideWhenUsed/>
    <w:pPr>
      <w:ind w:left="1134" w:right="0" w:firstLine="0"/>
      <w:spacing w:after="57"/>
    </w:pPr>
  </w:style>
  <w:style w:type="paragraph" w:styleId="902">
    <w:name w:val="toc 6"/>
    <w:basedOn w:val="908"/>
    <w:next w:val="908"/>
    <w:uiPriority w:val="39"/>
    <w:unhideWhenUsed/>
    <w:pPr>
      <w:ind w:left="1417" w:right="0" w:firstLine="0"/>
      <w:spacing w:after="57"/>
    </w:pPr>
  </w:style>
  <w:style w:type="paragraph" w:styleId="903">
    <w:name w:val="toc 7"/>
    <w:basedOn w:val="908"/>
    <w:next w:val="908"/>
    <w:uiPriority w:val="39"/>
    <w:unhideWhenUsed/>
    <w:pPr>
      <w:ind w:left="1701" w:right="0" w:firstLine="0"/>
      <w:spacing w:after="57"/>
    </w:pPr>
  </w:style>
  <w:style w:type="paragraph" w:styleId="904">
    <w:name w:val="toc 8"/>
    <w:basedOn w:val="908"/>
    <w:next w:val="908"/>
    <w:uiPriority w:val="39"/>
    <w:unhideWhenUsed/>
    <w:pPr>
      <w:ind w:left="1984" w:right="0" w:firstLine="0"/>
      <w:spacing w:after="57"/>
    </w:pPr>
  </w:style>
  <w:style w:type="paragraph" w:styleId="905">
    <w:name w:val="toc 9"/>
    <w:basedOn w:val="908"/>
    <w:next w:val="908"/>
    <w:uiPriority w:val="39"/>
    <w:unhideWhenUsed/>
    <w:pPr>
      <w:ind w:left="2268" w:right="0" w:firstLine="0"/>
      <w:spacing w:after="57"/>
    </w:pPr>
  </w:style>
  <w:style w:type="paragraph" w:styleId="906">
    <w:name w:val="TOC Heading"/>
    <w:uiPriority w:val="39"/>
    <w:unhideWhenUsed/>
  </w:style>
  <w:style w:type="paragraph" w:styleId="907">
    <w:name w:val="table of figures"/>
    <w:basedOn w:val="908"/>
    <w:next w:val="908"/>
    <w:uiPriority w:val="99"/>
    <w:unhideWhenUsed/>
    <w:pPr>
      <w:spacing w:after="0" w:afterAutospacing="0"/>
    </w:pPr>
  </w:style>
  <w:style w:type="paragraph" w:styleId="908" w:default="1">
    <w:name w:val="Normal"/>
    <w:next w:val="908"/>
    <w:link w:val="908"/>
    <w:qFormat/>
    <w:rPr>
      <w:lang w:val="ru-RU" w:eastAsia="ar-SA" w:bidi="ar-SA"/>
    </w:rPr>
  </w:style>
  <w:style w:type="paragraph" w:styleId="909">
    <w:name w:val="Заголовок 1"/>
    <w:basedOn w:val="908"/>
    <w:next w:val="908"/>
    <w:link w:val="915"/>
    <w:qFormat/>
    <w:pPr>
      <w:jc w:val="center"/>
      <w:keepNext/>
      <w:tabs>
        <w:tab w:val="num" w:pos="0" w:leader="none"/>
      </w:tabs>
      <w:outlineLvl w:val="0"/>
    </w:pPr>
    <w:rPr>
      <w:rFonts w:ascii="Courier New" w:hAnsi="Courier New"/>
      <w:sz w:val="32"/>
      <w:lang w:val="en-US"/>
    </w:rPr>
  </w:style>
  <w:style w:type="paragraph" w:styleId="910">
    <w:name w:val="Заголовок 2"/>
    <w:basedOn w:val="908"/>
    <w:next w:val="908"/>
    <w:link w:val="916"/>
    <w:qFormat/>
    <w:pPr>
      <w:jc w:val="right"/>
      <w:keepNext/>
      <w:spacing w:before="360"/>
      <w:tabs>
        <w:tab w:val="num" w:pos="0" w:leader="none"/>
      </w:tabs>
      <w:outlineLvl w:val="1"/>
    </w:pPr>
    <w:rPr>
      <w:sz w:val="28"/>
      <w:lang w:val="en-US"/>
    </w:rPr>
  </w:style>
  <w:style w:type="paragraph" w:styleId="911">
    <w:name w:val="Заголовок 3"/>
    <w:basedOn w:val="908"/>
    <w:next w:val="908"/>
    <w:link w:val="917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character" w:styleId="912">
    <w:name w:val="Основной шрифт абзаца"/>
    <w:next w:val="912"/>
    <w:link w:val="908"/>
    <w:semiHidden/>
  </w:style>
  <w:style w:type="table" w:styleId="913">
    <w:name w:val="Обычная таблица"/>
    <w:next w:val="913"/>
    <w:link w:val="908"/>
    <w:semiHidden/>
    <w:tblPr/>
  </w:style>
  <w:style w:type="numbering" w:styleId="914">
    <w:name w:val="Нет списка"/>
    <w:next w:val="914"/>
    <w:link w:val="908"/>
    <w:uiPriority w:val="99"/>
    <w:semiHidden/>
  </w:style>
  <w:style w:type="character" w:styleId="915">
    <w:name w:val="Заголовок 1 Знак"/>
    <w:next w:val="915"/>
    <w:link w:val="909"/>
    <w:rPr>
      <w:rFonts w:ascii="Courier New" w:hAnsi="Courier New"/>
      <w:sz w:val="32"/>
      <w:lang w:eastAsia="ar-SA"/>
    </w:rPr>
  </w:style>
  <w:style w:type="character" w:styleId="916">
    <w:name w:val="Заголовок 2 Знак"/>
    <w:next w:val="916"/>
    <w:link w:val="910"/>
    <w:rPr>
      <w:sz w:val="28"/>
      <w:lang w:eastAsia="ar-SA"/>
    </w:rPr>
  </w:style>
  <w:style w:type="character" w:styleId="917">
    <w:name w:val="Заголовок 3 Знак"/>
    <w:next w:val="917"/>
    <w:link w:val="911"/>
    <w:semiHidden/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character" w:styleId="918">
    <w:name w:val="Absatz-Standardschriftart"/>
    <w:next w:val="918"/>
    <w:link w:val="908"/>
  </w:style>
  <w:style w:type="character" w:styleId="919">
    <w:name w:val="WW-Absatz-Standardschriftart"/>
    <w:next w:val="919"/>
    <w:link w:val="908"/>
  </w:style>
  <w:style w:type="character" w:styleId="920">
    <w:name w:val="Основной шрифт абзаца2"/>
    <w:next w:val="920"/>
    <w:link w:val="908"/>
  </w:style>
  <w:style w:type="character" w:styleId="921">
    <w:name w:val="WW-Absatz-Standardschriftart1"/>
    <w:next w:val="921"/>
    <w:link w:val="908"/>
  </w:style>
  <w:style w:type="character" w:styleId="922">
    <w:name w:val="WW-Absatz-Standardschriftart11"/>
    <w:next w:val="922"/>
    <w:link w:val="908"/>
  </w:style>
  <w:style w:type="character" w:styleId="923">
    <w:name w:val="WW-Absatz-Standardschriftart111"/>
    <w:next w:val="923"/>
    <w:link w:val="908"/>
  </w:style>
  <w:style w:type="character" w:styleId="924">
    <w:name w:val="WW-Absatz-Standardschriftart1111"/>
    <w:next w:val="924"/>
    <w:link w:val="908"/>
  </w:style>
  <w:style w:type="character" w:styleId="925">
    <w:name w:val="WW-Absatz-Standardschriftart11111"/>
    <w:next w:val="925"/>
    <w:link w:val="908"/>
  </w:style>
  <w:style w:type="character" w:styleId="926">
    <w:name w:val="WW-Absatz-Standardschriftart111111"/>
    <w:next w:val="926"/>
    <w:link w:val="908"/>
  </w:style>
  <w:style w:type="character" w:styleId="927">
    <w:name w:val="WW8Num1z1"/>
    <w:next w:val="927"/>
    <w:link w:val="908"/>
    <w:rPr>
      <w:rFonts w:ascii="Times New Roman" w:hAnsi="Times New Roman" w:eastAsia="Times New Roman" w:cs="Times New Roman"/>
    </w:rPr>
  </w:style>
  <w:style w:type="character" w:styleId="928">
    <w:name w:val="Основной шрифт абзаца1"/>
    <w:next w:val="928"/>
    <w:link w:val="908"/>
  </w:style>
  <w:style w:type="paragraph" w:styleId="929">
    <w:name w:val="Заголовок"/>
    <w:basedOn w:val="908"/>
    <w:next w:val="930"/>
    <w:link w:val="908"/>
    <w:pPr>
      <w:keepNext/>
      <w:spacing w:before="240" w:after="120"/>
    </w:pPr>
    <w:rPr>
      <w:rFonts w:ascii="Albany AMT" w:hAnsi="Albany AMT" w:eastAsia="Albany AMT" w:cs="Albany AMT"/>
      <w:sz w:val="28"/>
      <w:szCs w:val="28"/>
    </w:rPr>
  </w:style>
  <w:style w:type="paragraph" w:styleId="930">
    <w:name w:val="Основной текст"/>
    <w:basedOn w:val="908"/>
    <w:next w:val="930"/>
    <w:link w:val="931"/>
    <w:pPr>
      <w:spacing w:before="0" w:after="120"/>
    </w:pPr>
    <w:rPr>
      <w:lang w:val="en-US"/>
    </w:rPr>
  </w:style>
  <w:style w:type="character" w:styleId="931">
    <w:name w:val="Основной текст Знак"/>
    <w:next w:val="931"/>
    <w:link w:val="930"/>
    <w:rPr>
      <w:lang w:eastAsia="ar-SA"/>
    </w:rPr>
  </w:style>
  <w:style w:type="paragraph" w:styleId="932">
    <w:name w:val="Список"/>
    <w:basedOn w:val="930"/>
    <w:next w:val="932"/>
    <w:link w:val="908"/>
  </w:style>
  <w:style w:type="paragraph" w:styleId="933">
    <w:name w:val="Название2"/>
    <w:basedOn w:val="908"/>
    <w:next w:val="933"/>
    <w:link w:val="908"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934">
    <w:name w:val="Указатель2"/>
    <w:basedOn w:val="908"/>
    <w:next w:val="934"/>
    <w:link w:val="908"/>
    <w:pPr>
      <w:suppressLineNumbers/>
    </w:pPr>
    <w:rPr>
      <w:rFonts w:ascii="Arial" w:hAnsi="Arial" w:cs="Tahoma"/>
    </w:rPr>
  </w:style>
  <w:style w:type="paragraph" w:styleId="935">
    <w:name w:val="Название1"/>
    <w:basedOn w:val="908"/>
    <w:next w:val="935"/>
    <w:link w:val="908"/>
    <w:pPr>
      <w:spacing w:before="120" w:after="120"/>
      <w:suppressLineNumbers/>
    </w:pPr>
    <w:rPr>
      <w:i/>
      <w:iCs/>
      <w:sz w:val="24"/>
      <w:szCs w:val="24"/>
    </w:rPr>
  </w:style>
  <w:style w:type="paragraph" w:styleId="936">
    <w:name w:val="Указатель1"/>
    <w:basedOn w:val="908"/>
    <w:next w:val="936"/>
    <w:link w:val="908"/>
    <w:pPr>
      <w:suppressLineNumbers/>
    </w:pPr>
  </w:style>
  <w:style w:type="paragraph" w:styleId="937">
    <w:name w:val="Heading"/>
    <w:next w:val="937"/>
    <w:link w:val="908"/>
    <w:rPr>
      <w:rFonts w:ascii="Arial" w:hAnsi="Arial" w:eastAsia="Arial" w:cs="Arial"/>
      <w:b/>
      <w:bCs/>
      <w:sz w:val="22"/>
      <w:szCs w:val="22"/>
      <w:lang w:val="ru-RU" w:eastAsia="ar-SA" w:bidi="ar-SA"/>
    </w:rPr>
  </w:style>
  <w:style w:type="paragraph" w:styleId="938">
    <w:name w:val="Содержимое таблицы"/>
    <w:basedOn w:val="908"/>
    <w:next w:val="938"/>
    <w:link w:val="908"/>
    <w:pPr>
      <w:suppressLineNumbers/>
    </w:pPr>
  </w:style>
  <w:style w:type="paragraph" w:styleId="939">
    <w:name w:val="Заголовок таблицы"/>
    <w:basedOn w:val="938"/>
    <w:next w:val="939"/>
    <w:link w:val="908"/>
    <w:pPr>
      <w:jc w:val="center"/>
      <w:suppressLineNumbers/>
    </w:pPr>
    <w:rPr>
      <w:b/>
      <w:bCs/>
    </w:rPr>
  </w:style>
  <w:style w:type="paragraph" w:styleId="940">
    <w:name w:val="ConsPlusNonformat"/>
    <w:basedOn w:val="908"/>
    <w:next w:val="941"/>
    <w:link w:val="908"/>
    <w:rPr>
      <w:rFonts w:ascii="Courier New" w:hAnsi="Courier New" w:eastAsia="Courier New" w:cs="Courier New"/>
      <w:b w:val="0"/>
      <w:bCs w:val="0"/>
      <w:i w:val="0"/>
      <w:iCs w:val="0"/>
      <w:sz w:val="20"/>
      <w:szCs w:val="20"/>
      <w:lang w:val="ru-RU"/>
    </w:rPr>
  </w:style>
  <w:style w:type="paragraph" w:styleId="941">
    <w:name w:val="ConsPlusNormal"/>
    <w:next w:val="908"/>
    <w:link w:val="908"/>
    <w:pPr>
      <w:ind w:firstLine="720"/>
      <w:widowControl w:val="off"/>
    </w:pPr>
    <w:rPr>
      <w:rFonts w:ascii="Arial" w:hAnsi="Arial" w:eastAsia="Arial"/>
      <w:lang w:val="ru-RU" w:eastAsia="en-US" w:bidi="ar-SA"/>
    </w:rPr>
  </w:style>
  <w:style w:type="paragraph" w:styleId="942">
    <w:name w:val="ConsPlusTitle"/>
    <w:basedOn w:val="908"/>
    <w:next w:val="941"/>
    <w:link w:val="908"/>
    <w:uiPriority w:val="99"/>
    <w:rPr>
      <w:rFonts w:ascii="Arial" w:hAnsi="Arial" w:eastAsia="Arial" w:cs="Arial"/>
      <w:b/>
      <w:bCs/>
      <w:i w:val="0"/>
      <w:iCs w:val="0"/>
      <w:sz w:val="20"/>
      <w:szCs w:val="20"/>
      <w:lang w:val="ru-RU"/>
    </w:rPr>
  </w:style>
  <w:style w:type="paragraph" w:styleId="943">
    <w:name w:val="Абзац списка"/>
    <w:basedOn w:val="908"/>
    <w:next w:val="943"/>
    <w:link w:val="908"/>
    <w:uiPriority w:val="34"/>
    <w:qFormat/>
    <w:pPr>
      <w:contextualSpacing/>
      <w:ind w:left="720"/>
    </w:pPr>
  </w:style>
  <w:style w:type="paragraph" w:styleId="944">
    <w:name w:val="Стандартный HTML"/>
    <w:basedOn w:val="908"/>
    <w:next w:val="944"/>
    <w:link w:val="945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lang w:val="en-US" w:eastAsia="en-US"/>
    </w:rPr>
  </w:style>
  <w:style w:type="character" w:styleId="945">
    <w:name w:val="Стандартный HTML Знак"/>
    <w:next w:val="945"/>
    <w:link w:val="944"/>
    <w:uiPriority w:val="99"/>
    <w:rPr>
      <w:rFonts w:ascii="Courier New" w:hAnsi="Courier New" w:cs="Courier New"/>
    </w:rPr>
  </w:style>
  <w:style w:type="paragraph" w:styleId="946">
    <w:name w:val="Standard"/>
    <w:next w:val="946"/>
    <w:link w:val="908"/>
    <w:pPr>
      <w:widowControl w:val="off"/>
    </w:pPr>
    <w:rPr>
      <w:rFonts w:eastAsia="Andale Sans UI" w:cs="Tahoma"/>
      <w:sz w:val="24"/>
      <w:szCs w:val="24"/>
      <w:lang w:val="de-DE" w:eastAsia="ja-JP" w:bidi="fa-IR"/>
    </w:rPr>
  </w:style>
  <w:style w:type="paragraph" w:styleId="947">
    <w:name w:val="Table Contents"/>
    <w:basedOn w:val="946"/>
    <w:next w:val="947"/>
    <w:link w:val="908"/>
    <w:pPr>
      <w:suppressLineNumbers/>
    </w:pPr>
  </w:style>
  <w:style w:type="paragraph" w:styleId="948">
    <w:name w:val="ConsPlusCell"/>
    <w:next w:val="948"/>
    <w:link w:val="908"/>
    <w:rPr>
      <w:rFonts w:ascii="Arial" w:hAnsi="Arial" w:eastAsia="Andale Sans UI" w:cs="Tahoma"/>
      <w:lang w:val="de-DE" w:eastAsia="ru-RU" w:bidi="fa-IR"/>
    </w:rPr>
  </w:style>
  <w:style w:type="paragraph" w:styleId="949">
    <w:name w:val="Основной текст1"/>
    <w:basedOn w:val="908"/>
    <w:next w:val="949"/>
    <w:link w:val="908"/>
    <w:pPr>
      <w:ind w:hanging="840"/>
      <w:jc w:val="center"/>
      <w:spacing w:after="300" w:line="322" w:lineRule="exact"/>
      <w:shd w:val="clear" w:color="auto" w:fill="ffffff"/>
    </w:pPr>
    <w:rPr>
      <w:color w:val="000000"/>
      <w:sz w:val="26"/>
      <w:szCs w:val="26"/>
      <w:lang w:val="ru" w:eastAsia="ru-RU"/>
    </w:rPr>
  </w:style>
  <w:style w:type="paragraph" w:styleId="950">
    <w:name w:val="Основной текст (8)"/>
    <w:basedOn w:val="908"/>
    <w:next w:val="950"/>
    <w:link w:val="992"/>
    <w:pPr>
      <w:spacing w:line="0" w:lineRule="atLeast"/>
      <w:shd w:val="clear" w:color="auto" w:fill="ffffff"/>
    </w:pPr>
    <w:rPr>
      <w:color w:val="000000"/>
      <w:sz w:val="14"/>
      <w:szCs w:val="14"/>
      <w:lang w:val="ru" w:eastAsia="en-US"/>
    </w:rPr>
  </w:style>
  <w:style w:type="character" w:styleId="951">
    <w:name w:val="Выделение"/>
    <w:next w:val="951"/>
    <w:link w:val="908"/>
    <w:qFormat/>
    <w:rPr>
      <w:i/>
      <w:iCs/>
    </w:rPr>
  </w:style>
  <w:style w:type="paragraph" w:styleId="952">
    <w:name w:val="Основной текст с отступом"/>
    <w:basedOn w:val="908"/>
    <w:next w:val="952"/>
    <w:link w:val="953"/>
    <w:pPr>
      <w:ind w:left="283"/>
      <w:spacing w:after="120"/>
    </w:pPr>
    <w:rPr>
      <w:lang w:val="en-US"/>
    </w:rPr>
  </w:style>
  <w:style w:type="character" w:styleId="953">
    <w:name w:val="Основной текст с отступом Знак"/>
    <w:next w:val="953"/>
    <w:link w:val="952"/>
    <w:rPr>
      <w:lang w:eastAsia="ar-SA"/>
    </w:rPr>
  </w:style>
  <w:style w:type="paragraph" w:styleId="954">
    <w:name w:val="Основной текст с отступом 2"/>
    <w:basedOn w:val="908"/>
    <w:next w:val="954"/>
    <w:link w:val="955"/>
    <w:pPr>
      <w:ind w:left="283"/>
      <w:spacing w:after="120" w:line="480" w:lineRule="auto"/>
    </w:pPr>
    <w:rPr>
      <w:lang w:val="en-US"/>
    </w:rPr>
  </w:style>
  <w:style w:type="character" w:styleId="955">
    <w:name w:val="Основной текст с отступом 2 Знак"/>
    <w:next w:val="955"/>
    <w:link w:val="954"/>
    <w:rPr>
      <w:lang w:eastAsia="ar-SA"/>
    </w:rPr>
  </w:style>
  <w:style w:type="paragraph" w:styleId="956">
    <w:name w:val="Обычный (веб)"/>
    <w:basedOn w:val="908"/>
    <w:next w:val="956"/>
    <w:link w:val="908"/>
    <w:uiPriority w:val="99"/>
    <w:pPr>
      <w:spacing w:before="280" w:after="280"/>
    </w:pPr>
    <w:rPr>
      <w:sz w:val="24"/>
      <w:szCs w:val="24"/>
    </w:rPr>
  </w:style>
  <w:style w:type="paragraph" w:styleId="957">
    <w:name w:val="Нижний колонтитул"/>
    <w:basedOn w:val="908"/>
    <w:next w:val="957"/>
    <w:link w:val="958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58">
    <w:name w:val="Нижний колонтитул Знак"/>
    <w:next w:val="958"/>
    <w:link w:val="957"/>
    <w:uiPriority w:val="99"/>
    <w:rPr>
      <w:lang w:eastAsia="ar-SA"/>
    </w:rPr>
  </w:style>
  <w:style w:type="character" w:styleId="959">
    <w:name w:val="Номер страницы"/>
    <w:basedOn w:val="912"/>
    <w:next w:val="959"/>
    <w:link w:val="908"/>
  </w:style>
  <w:style w:type="paragraph" w:styleId="960">
    <w:name w:val="Верхний колонтитул"/>
    <w:basedOn w:val="908"/>
    <w:next w:val="960"/>
    <w:link w:val="961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61">
    <w:name w:val="Верхний колонтитул Знак"/>
    <w:next w:val="961"/>
    <w:link w:val="960"/>
    <w:uiPriority w:val="99"/>
    <w:rPr>
      <w:lang w:eastAsia="ar-SA"/>
    </w:rPr>
  </w:style>
  <w:style w:type="character" w:styleId="962">
    <w:name w:val="Гиперссылка"/>
    <w:next w:val="962"/>
    <w:link w:val="908"/>
    <w:uiPriority w:val="99"/>
    <w:rPr>
      <w:rFonts w:cs="Times New Roman"/>
      <w:color w:val="0000ff"/>
      <w:u w:val="single"/>
    </w:rPr>
  </w:style>
  <w:style w:type="character" w:styleId="963">
    <w:name w:val="Маркированный список Знак"/>
    <w:next w:val="963"/>
    <w:link w:val="908"/>
    <w:uiPriority w:val="99"/>
    <w:rPr>
      <w:rFonts w:ascii="Calibri" w:hAnsi="Calibri" w:eastAsia="Calibri"/>
      <w:sz w:val="22"/>
      <w:szCs w:val="22"/>
      <w:lang w:val="ru-RU" w:eastAsia="ar-SA" w:bidi="ar-SA"/>
    </w:rPr>
  </w:style>
  <w:style w:type="character" w:styleId="964">
    <w:name w:val="Строгий"/>
    <w:next w:val="964"/>
    <w:link w:val="908"/>
    <w:qFormat/>
    <w:rPr>
      <w:b/>
      <w:bCs/>
    </w:rPr>
  </w:style>
  <w:style w:type="paragraph" w:styleId="965">
    <w:name w:val="Основной текст с отступом 21"/>
    <w:basedOn w:val="908"/>
    <w:next w:val="965"/>
    <w:link w:val="908"/>
    <w:pPr>
      <w:ind w:left="708"/>
      <w:jc w:val="both"/>
      <w:widowControl w:val="off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966">
    <w:name w:val="Оглавление 1"/>
    <w:basedOn w:val="908"/>
    <w:next w:val="908"/>
    <w:link w:val="908"/>
    <w:pPr>
      <w:ind w:left="41"/>
      <w:jc w:val="center"/>
      <w:widowControl w:val="off"/>
      <w:tabs>
        <w:tab w:val="left" w:pos="783" w:leader="none"/>
        <w:tab w:val="right" w:pos="9468" w:leader="dot"/>
      </w:tabs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967">
    <w:name w:val="epm"/>
    <w:basedOn w:val="912"/>
    <w:next w:val="967"/>
    <w:link w:val="908"/>
  </w:style>
  <w:style w:type="paragraph" w:styleId="968">
    <w:name w:val="Таблицы (моноширинный)"/>
    <w:basedOn w:val="908"/>
    <w:next w:val="908"/>
    <w:link w:val="908"/>
    <w:pPr>
      <w:jc w:val="both"/>
      <w:widowControl w:val="off"/>
    </w:pPr>
    <w:rPr>
      <w:rFonts w:ascii="Courier New" w:hAnsi="Courier New" w:cs="Courier New"/>
      <w:lang w:eastAsia="ru-RU"/>
    </w:rPr>
  </w:style>
  <w:style w:type="paragraph" w:styleId="969">
    <w:name w:val="Основной текст с отступом 3"/>
    <w:basedOn w:val="908"/>
    <w:next w:val="969"/>
    <w:link w:val="970"/>
    <w:uiPriority w:val="99"/>
    <w:pPr>
      <w:ind w:left="283"/>
      <w:spacing w:after="120"/>
    </w:pPr>
    <w:rPr>
      <w:sz w:val="16"/>
      <w:szCs w:val="16"/>
      <w:lang w:val="en-US" w:eastAsia="en-US"/>
    </w:rPr>
  </w:style>
  <w:style w:type="character" w:styleId="970">
    <w:name w:val="Основной текст с отступом 3 Знак"/>
    <w:next w:val="970"/>
    <w:link w:val="969"/>
    <w:uiPriority w:val="99"/>
    <w:rPr>
      <w:sz w:val="16"/>
      <w:szCs w:val="16"/>
    </w:rPr>
  </w:style>
  <w:style w:type="paragraph" w:styleId="971">
    <w:name w:val="western"/>
    <w:basedOn w:val="908"/>
    <w:next w:val="971"/>
    <w:link w:val="908"/>
    <w:uiPriority w:val="99"/>
    <w:pPr>
      <w:spacing w:before="100" w:beforeAutospacing="1"/>
    </w:pPr>
    <w:rPr>
      <w:color w:val="000000"/>
      <w:sz w:val="28"/>
      <w:szCs w:val="28"/>
      <w:lang w:eastAsia="ru-RU"/>
    </w:rPr>
  </w:style>
  <w:style w:type="character" w:styleId="972">
    <w:name w:val="highlight"/>
    <w:next w:val="972"/>
    <w:link w:val="908"/>
    <w:uiPriority w:val="99"/>
  </w:style>
  <w:style w:type="character" w:styleId="973">
    <w:name w:val="Цитата HTML"/>
    <w:next w:val="973"/>
    <w:link w:val="908"/>
    <w:uiPriority w:val="99"/>
    <w:rPr>
      <w:rFonts w:cs="Times New Roman"/>
      <w:color w:val="0e774a"/>
    </w:rPr>
  </w:style>
  <w:style w:type="paragraph" w:styleId="974">
    <w:name w:val="Style9"/>
    <w:basedOn w:val="908"/>
    <w:next w:val="974"/>
    <w:link w:val="908"/>
    <w:uiPriority w:val="99"/>
    <w:pPr>
      <w:jc w:val="both"/>
      <w:spacing w:line="278" w:lineRule="exact"/>
      <w:widowControl w:val="off"/>
    </w:pPr>
    <w:rPr>
      <w:sz w:val="24"/>
      <w:szCs w:val="24"/>
      <w:lang w:eastAsia="ru-RU"/>
    </w:rPr>
  </w:style>
  <w:style w:type="paragraph" w:styleId="975">
    <w:name w:val="Мой стиль"/>
    <w:basedOn w:val="908"/>
    <w:next w:val="975"/>
    <w:link w:val="908"/>
    <w:uiPriority w:val="99"/>
    <w:pPr>
      <w:ind w:left="1701" w:hanging="501"/>
      <w:jc w:val="both"/>
      <w:spacing w:after="120" w:line="288" w:lineRule="auto"/>
      <w:widowControl w:val="off"/>
      <w:tabs>
        <w:tab w:val="left" w:pos="1680" w:leader="none"/>
      </w:tabs>
    </w:pPr>
    <w:rPr>
      <w:rFonts w:ascii="Georgia" w:hAnsi="Georgia"/>
      <w:sz w:val="22"/>
      <w:szCs w:val="22"/>
      <w:lang w:eastAsia="ru-RU"/>
    </w:rPr>
  </w:style>
  <w:style w:type="paragraph" w:styleId="976">
    <w:name w:val="#Список"/>
    <w:basedOn w:val="975"/>
    <w:next w:val="976"/>
    <w:link w:val="908"/>
    <w:uiPriority w:val="99"/>
    <w:pPr>
      <w:ind w:left="2400" w:hanging="360"/>
      <w:widowControl/>
      <w:tabs>
        <w:tab w:val="clear" w:pos="1680" w:leader="none"/>
        <w:tab w:val="left" w:pos="2400" w:leader="none"/>
        <w:tab w:val="left" w:pos="4920" w:leader="none"/>
      </w:tabs>
    </w:pPr>
  </w:style>
  <w:style w:type="paragraph" w:styleId="977">
    <w:name w:val="Нормальный"/>
    <w:next w:val="977"/>
    <w:link w:val="908"/>
    <w:pPr>
      <w:widowControl w:val="off"/>
    </w:pPr>
    <w:rPr>
      <w:color w:val="000000"/>
      <w:sz w:val="24"/>
      <w:szCs w:val="24"/>
      <w:lang w:val="ru-RU" w:eastAsia="ru-RU" w:bidi="ar-SA"/>
    </w:rPr>
  </w:style>
  <w:style w:type="character" w:styleId="978">
    <w:name w:val="Просмотренная гиперссылка"/>
    <w:next w:val="978"/>
    <w:link w:val="908"/>
    <w:uiPriority w:val="99"/>
    <w:rPr>
      <w:rFonts w:cs="Times New Roman"/>
      <w:color w:val="800080"/>
      <w:u w:val="single"/>
    </w:rPr>
  </w:style>
  <w:style w:type="paragraph" w:styleId="979">
    <w:name w:val="ConsPlusTitlePage"/>
    <w:next w:val="979"/>
    <w:link w:val="908"/>
    <w:pPr>
      <w:widowControl w:val="off"/>
    </w:pPr>
    <w:rPr>
      <w:rFonts w:ascii="Tahoma" w:hAnsi="Tahoma" w:cs="Tahoma"/>
      <w:lang w:val="ru-RU" w:eastAsia="ru-RU" w:bidi="ar-SA"/>
    </w:rPr>
  </w:style>
  <w:style w:type="paragraph" w:styleId="980">
    <w:name w:val="Текст выноски"/>
    <w:basedOn w:val="908"/>
    <w:next w:val="980"/>
    <w:link w:val="981"/>
    <w:rPr>
      <w:rFonts w:ascii="Segoe UI" w:hAnsi="Segoe UI"/>
      <w:sz w:val="18"/>
      <w:szCs w:val="18"/>
      <w:lang w:val="en-US"/>
    </w:rPr>
  </w:style>
  <w:style w:type="character" w:styleId="981">
    <w:name w:val="Текст выноски Знак"/>
    <w:next w:val="981"/>
    <w:link w:val="980"/>
    <w:rPr>
      <w:rFonts w:ascii="Segoe UI" w:hAnsi="Segoe UI" w:cs="Segoe UI"/>
      <w:sz w:val="18"/>
      <w:szCs w:val="18"/>
      <w:lang w:eastAsia="ar-SA"/>
    </w:rPr>
  </w:style>
  <w:style w:type="paragraph" w:styleId="982">
    <w:name w:val="Нормальный1"/>
    <w:next w:val="982"/>
    <w:link w:val="908"/>
    <w:uiPriority w:val="99"/>
    <w:pPr>
      <w:widowControl w:val="off"/>
    </w:pPr>
    <w:rPr>
      <w:color w:val="000000"/>
      <w:sz w:val="24"/>
      <w:szCs w:val="24"/>
      <w:lang w:val="ru-RU" w:eastAsia="ru-RU" w:bidi="ar-SA"/>
    </w:rPr>
  </w:style>
  <w:style w:type="paragraph" w:styleId="983">
    <w:name w:val="Неформатированный"/>
    <w:next w:val="983"/>
    <w:link w:val="908"/>
    <w:uiPriority w:val="99"/>
    <w:pPr>
      <w:widowControl w:val="off"/>
    </w:pPr>
    <w:rPr>
      <w:rFonts w:ascii="Courier New CYR" w:hAnsi="Courier New CYR" w:cs="Courier New CYR"/>
      <w:color w:val="808000"/>
      <w:sz w:val="24"/>
      <w:szCs w:val="24"/>
      <w:lang w:val="ru-RU" w:eastAsia="ru-RU" w:bidi="ar-SA"/>
    </w:rPr>
  </w:style>
  <w:style w:type="paragraph" w:styleId="984">
    <w:name w:val="Разметка контекста"/>
    <w:next w:val="984"/>
    <w:link w:val="908"/>
    <w:uiPriority w:val="99"/>
    <w:pPr>
      <w:widowControl w:val="off"/>
    </w:pPr>
    <w:rPr>
      <w:color w:val="000000"/>
      <w:sz w:val="24"/>
      <w:szCs w:val="24"/>
      <w:lang w:val="ru-RU" w:eastAsia="ru-RU" w:bidi="ar-SA"/>
    </w:rPr>
  </w:style>
  <w:style w:type="table" w:styleId="985">
    <w:name w:val="Сетка таблицы"/>
    <w:basedOn w:val="913"/>
    <w:next w:val="985"/>
    <w:link w:val="908"/>
    <w:uiPriority w:val="59"/>
    <w:rPr>
      <w:rFonts w:ascii="Calibri" w:hAnsi="Calibri" w:eastAsia="Calibri"/>
      <w:sz w:val="22"/>
      <w:szCs w:val="22"/>
      <w:lang w:eastAsia="en-US"/>
    </w:rPr>
    <w:tblPr/>
  </w:style>
  <w:style w:type="paragraph" w:styleId="986">
    <w:name w:val="Основной текст 2"/>
    <w:basedOn w:val="908"/>
    <w:next w:val="986"/>
    <w:link w:val="987"/>
    <w:uiPriority w:val="99"/>
    <w:unhideWhenUsed/>
    <w:pPr>
      <w:jc w:val="right"/>
      <w:spacing w:after="120" w:line="480" w:lineRule="auto"/>
    </w:pPr>
    <w:rPr>
      <w:lang w:val="en-US"/>
    </w:rPr>
  </w:style>
  <w:style w:type="character" w:styleId="987">
    <w:name w:val="Основной текст 2 Знак"/>
    <w:next w:val="987"/>
    <w:link w:val="986"/>
    <w:uiPriority w:val="99"/>
    <w:rPr>
      <w:lang w:eastAsia="ar-SA"/>
    </w:rPr>
  </w:style>
  <w:style w:type="character" w:styleId="988">
    <w:name w:val="Без интервала Знак"/>
    <w:next w:val="988"/>
    <w:link w:val="989"/>
    <w:uiPriority w:val="99"/>
    <w:rPr>
      <w:sz w:val="24"/>
    </w:rPr>
  </w:style>
  <w:style w:type="paragraph" w:styleId="989">
    <w:name w:val="Без интервала"/>
    <w:basedOn w:val="908"/>
    <w:next w:val="989"/>
    <w:link w:val="988"/>
    <w:uiPriority w:val="99"/>
    <w:qFormat/>
    <w:pPr>
      <w:jc w:val="both"/>
    </w:pPr>
    <w:rPr>
      <w:sz w:val="24"/>
      <w:lang w:val="en-US" w:eastAsia="en-US"/>
    </w:rPr>
  </w:style>
  <w:style w:type="paragraph" w:styleId="990">
    <w:name w:val="Обычный1"/>
    <w:next w:val="990"/>
    <w:link w:val="908"/>
    <w:rPr>
      <w:rFonts w:eastAsia="Calibri"/>
      <w:lang w:val="ru-RU" w:eastAsia="ru-RU" w:bidi="ar-SA"/>
    </w:rPr>
  </w:style>
  <w:style w:type="paragraph" w:styleId="991">
    <w:name w:val="List Paragraph"/>
    <w:next w:val="991"/>
    <w:link w:val="908"/>
    <w:pPr>
      <w:ind w:left="720"/>
      <w:spacing w:after="200" w:line="276" w:lineRule="auto"/>
      <w:widowControl w:val="off"/>
    </w:pPr>
    <w:rPr>
      <w:rFonts w:ascii="Calibri" w:hAnsi="Calibri" w:eastAsia="Lucida Sans Unicode" w:cs="font"/>
      <w:sz w:val="22"/>
      <w:szCs w:val="22"/>
      <w:lang w:val="ru-RU" w:eastAsia="ar-SA" w:bidi="ar-SA"/>
    </w:rPr>
  </w:style>
  <w:style w:type="character" w:styleId="992">
    <w:name w:val="Основной текст (8)_"/>
    <w:next w:val="992"/>
    <w:link w:val="950"/>
    <w:rPr>
      <w:color w:val="000000"/>
      <w:sz w:val="14"/>
      <w:szCs w:val="14"/>
      <w:shd w:val="clear" w:color="auto" w:fill="ffffff"/>
      <w:lang w:val="ru"/>
    </w:rPr>
  </w:style>
  <w:style w:type="character" w:styleId="993">
    <w:name w:val="Основной текст (2)"/>
    <w:next w:val="993"/>
    <w:link w:val="908"/>
    <w:rPr>
      <w:rFonts w:ascii="Times New Roman" w:hAnsi="Times New Roman" w:eastAsia="Times New Roman" w:cs="Times New Roman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994">
    <w:name w:val="Основной текст (2) + Franklin Gothic Demi;12 pt;Малые прописные"/>
    <w:next w:val="994"/>
    <w:link w:val="908"/>
    <w:rPr>
      <w:rFonts w:ascii="Franklin Gothic Demi" w:hAnsi="Franklin Gothic Demi" w:eastAsia="Franklin Gothic Demi" w:cs="Franklin Gothic Demi"/>
      <w:smallCaps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95">
    <w:name w:val="Основной текст (2) + Franklin Gothic Demi;12 pt"/>
    <w:next w:val="995"/>
    <w:link w:val="908"/>
    <w:rPr>
      <w:rFonts w:ascii="Franklin Gothic Demi" w:hAnsi="Franklin Gothic Demi" w:eastAsia="Franklin Gothic Demi" w:cs="Franklin Gothic Demi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96">
    <w:name w:val="Основной текст (2) + 7;5 pt;Полужирный;Малые прописные"/>
    <w:next w:val="996"/>
    <w:link w:val="908"/>
    <w:rPr>
      <w:rFonts w:ascii="Times New Roman" w:hAnsi="Times New Roman" w:eastAsia="Times New Roman" w:cs="Times New Roman"/>
      <w:b/>
      <w:bCs/>
      <w:smallCaps/>
      <w:color w:val="000000"/>
      <w:spacing w:val="0"/>
      <w:position w:val="0"/>
      <w:sz w:val="15"/>
      <w:szCs w:val="15"/>
      <w:u w:val="none"/>
      <w:lang w:val="ru-RU" w:eastAsia="ru-RU" w:bidi="ru-RU"/>
    </w:rPr>
  </w:style>
  <w:style w:type="character" w:styleId="997">
    <w:name w:val="Основной текст (2) + 6 pt"/>
    <w:next w:val="997"/>
    <w:link w:val="908"/>
    <w:rPr>
      <w:rFonts w:ascii="Times New Roman" w:hAnsi="Times New Roman" w:eastAsia="Times New Roman" w:cs="Times New Roman"/>
      <w:color w:val="000000"/>
      <w:spacing w:val="0"/>
      <w:position w:val="0"/>
      <w:sz w:val="12"/>
      <w:szCs w:val="12"/>
      <w:u w:val="none"/>
      <w:lang w:val="ru-RU" w:eastAsia="ru-RU" w:bidi="ru-RU"/>
    </w:rPr>
  </w:style>
  <w:style w:type="character" w:styleId="998">
    <w:name w:val="Основной текст (2) + Constantia;9;5 pt"/>
    <w:next w:val="998"/>
    <w:link w:val="908"/>
    <w:rPr>
      <w:rFonts w:ascii="Constantia" w:hAnsi="Constantia" w:eastAsia="Constantia" w:cs="Constantia"/>
      <w:color w:val="000000"/>
      <w:spacing w:val="0"/>
      <w:position w:val="0"/>
      <w:sz w:val="19"/>
      <w:szCs w:val="19"/>
      <w:u w:val="none"/>
      <w:lang w:val="ru-RU" w:eastAsia="ru-RU" w:bidi="ru-RU"/>
    </w:rPr>
  </w:style>
  <w:style w:type="character" w:styleId="999">
    <w:name w:val="Основной текст (2) + 7;5 pt;Полужирный"/>
    <w:next w:val="999"/>
    <w:link w:val="908"/>
    <w:rPr>
      <w:rFonts w:ascii="Times New Roman" w:hAnsi="Times New Roman" w:eastAsia="Times New Roman" w:cs="Times New Roman"/>
      <w:b/>
      <w:bCs/>
      <w:color w:val="000000"/>
      <w:spacing w:val="0"/>
      <w:position w:val="0"/>
      <w:sz w:val="15"/>
      <w:szCs w:val="15"/>
      <w:u w:val="none"/>
      <w:lang w:val="ru-RU" w:eastAsia="ru-RU" w:bidi="ru-RU"/>
    </w:rPr>
  </w:style>
  <w:style w:type="character" w:styleId="1000">
    <w:name w:val="Основной текст (2) + 10 pt"/>
    <w:next w:val="1000"/>
    <w:link w:val="908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lang w:val="ru-RU" w:eastAsia="ru-RU" w:bidi="ru-RU"/>
    </w:rPr>
  </w:style>
  <w:style w:type="character" w:styleId="1001">
    <w:name w:val="Основной текст (6)"/>
    <w:next w:val="1001"/>
    <w:link w:val="908"/>
    <w:rPr>
      <w:rFonts w:ascii="Times New Roman" w:hAnsi="Times New Roman" w:eastAsia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1002">
    <w:name w:val="Символ нумерации"/>
    <w:next w:val="1002"/>
    <w:link w:val="908"/>
  </w:style>
  <w:style w:type="character" w:styleId="1003">
    <w:name w:val="Маркеры списка"/>
    <w:next w:val="1003"/>
    <w:link w:val="908"/>
    <w:rPr>
      <w:rFonts w:ascii="OpenSymbol" w:hAnsi="OpenSymbol" w:eastAsia="OpenSymbol" w:cs="OpenSymbol"/>
    </w:rPr>
  </w:style>
  <w:style w:type="paragraph" w:styleId="1004">
    <w:name w:val="Название"/>
    <w:basedOn w:val="929"/>
    <w:next w:val="1006"/>
    <w:link w:val="1005"/>
    <w:qFormat/>
    <w:pPr>
      <w:widowControl w:val="off"/>
    </w:pPr>
    <w:rPr>
      <w:rFonts w:ascii="Arial" w:hAnsi="Arial" w:eastAsia="Andale Sans UI" w:cs="Times New Roman"/>
      <w:lang w:val="en-US" w:eastAsia="en-US"/>
    </w:rPr>
  </w:style>
  <w:style w:type="character" w:styleId="1005">
    <w:name w:val="Название Знак"/>
    <w:next w:val="1005"/>
    <w:link w:val="1004"/>
    <w:rPr>
      <w:rFonts w:ascii="Arial" w:hAnsi="Arial" w:eastAsia="Andale Sans UI" w:cs="Tahoma"/>
      <w:sz w:val="28"/>
      <w:szCs w:val="28"/>
      <w:lang w:val="en-US" w:eastAsia="en-US"/>
    </w:rPr>
  </w:style>
  <w:style w:type="paragraph" w:styleId="1006">
    <w:name w:val="Подзаголовок"/>
    <w:basedOn w:val="929"/>
    <w:next w:val="930"/>
    <w:link w:val="1007"/>
    <w:qFormat/>
    <w:pPr>
      <w:jc w:val="center"/>
      <w:widowControl w:val="off"/>
    </w:pPr>
    <w:rPr>
      <w:rFonts w:ascii="Arial" w:hAnsi="Arial" w:eastAsia="Andale Sans UI" w:cs="Times New Roman"/>
      <w:i/>
      <w:iCs/>
      <w:lang w:val="en-US" w:eastAsia="en-US"/>
    </w:rPr>
  </w:style>
  <w:style w:type="character" w:styleId="1007">
    <w:name w:val="Подзаголовок Знак"/>
    <w:next w:val="1007"/>
    <w:link w:val="1006"/>
    <w:rPr>
      <w:rFonts w:ascii="Arial" w:hAnsi="Arial" w:eastAsia="Andale Sans UI" w:cs="Tahoma"/>
      <w:i/>
      <w:iCs/>
      <w:sz w:val="28"/>
      <w:szCs w:val="28"/>
      <w:lang w:val="en-US" w:eastAsia="en-US"/>
    </w:rPr>
  </w:style>
  <w:style w:type="paragraph" w:styleId="1008">
    <w:name w:val="ConsNormal"/>
    <w:next w:val="1008"/>
    <w:link w:val="908"/>
    <w:pPr>
      <w:ind w:right="19772" w:firstLine="720"/>
      <w:widowControl w:val="off"/>
    </w:pPr>
    <w:rPr>
      <w:rFonts w:ascii="Arial" w:hAnsi="Arial" w:cs="Arial"/>
      <w:sz w:val="24"/>
      <w:szCs w:val="24"/>
      <w:lang w:val="ru-RU" w:eastAsia="ru-RU" w:bidi="ar-SA"/>
    </w:rPr>
  </w:style>
  <w:style w:type="paragraph" w:styleId="1009">
    <w:name w:val="Маркированный список"/>
    <w:basedOn w:val="908"/>
    <w:next w:val="1009"/>
    <w:link w:val="908"/>
    <w:uiPriority w:val="99"/>
    <w:unhideWhenUsed/>
    <w:pPr>
      <w:numPr>
        <w:ilvl w:val="0"/>
        <w:numId w:val="38"/>
      </w:numPr>
      <w:contextualSpacing/>
    </w:pPr>
    <w:rPr>
      <w:sz w:val="24"/>
      <w:szCs w:val="24"/>
    </w:rPr>
  </w:style>
  <w:style w:type="character" w:styleId="1010">
    <w:name w:val="Font Style27"/>
    <w:next w:val="1010"/>
    <w:link w:val="908"/>
    <w:rPr>
      <w:rFonts w:ascii="Arial" w:hAnsi="Arial" w:eastAsia="Arial" w:cs="Arial"/>
      <w:sz w:val="24"/>
      <w:szCs w:val="24"/>
    </w:rPr>
  </w:style>
  <w:style w:type="numbering" w:styleId="1011">
    <w:name w:val="Нет списка1"/>
    <w:next w:val="914"/>
    <w:link w:val="908"/>
    <w:uiPriority w:val="99"/>
    <w:semiHidden/>
    <w:unhideWhenUsed/>
  </w:style>
  <w:style w:type="character" w:styleId="1012">
    <w:name w:val="okpd_span1"/>
    <w:next w:val="1012"/>
    <w:link w:val="908"/>
    <w:rPr>
      <w:b/>
      <w:bCs/>
    </w:rPr>
  </w:style>
  <w:style w:type="paragraph" w:styleId="1013">
    <w:name w:val="Основной текст 3"/>
    <w:basedOn w:val="908"/>
    <w:next w:val="1013"/>
    <w:link w:val="1014"/>
    <w:pPr>
      <w:spacing w:after="120"/>
    </w:pPr>
    <w:rPr>
      <w:sz w:val="16"/>
      <w:szCs w:val="16"/>
      <w:lang w:val="en-US"/>
    </w:rPr>
  </w:style>
  <w:style w:type="character" w:styleId="1014">
    <w:name w:val="Основной текст 3 Знак"/>
    <w:next w:val="1014"/>
    <w:link w:val="1013"/>
    <w:rPr>
      <w:sz w:val="16"/>
      <w:szCs w:val="16"/>
      <w:lang w:eastAsia="ar-SA"/>
    </w:rPr>
  </w:style>
  <w:style w:type="character" w:styleId="1015">
    <w:name w:val="Основной шрифт абзаца3"/>
    <w:next w:val="1015"/>
    <w:link w:val="908"/>
  </w:style>
  <w:style w:type="character" w:styleId="1016">
    <w:name w:val="WW-Absatz-Standardschriftart1111111"/>
    <w:next w:val="1016"/>
    <w:link w:val="908"/>
  </w:style>
  <w:style w:type="character" w:styleId="1017">
    <w:name w:val="WW-Absatz-Standardschriftart11111111"/>
    <w:next w:val="1017"/>
    <w:link w:val="908"/>
  </w:style>
  <w:style w:type="character" w:styleId="1018">
    <w:name w:val="WW-Absatz-Standardschriftart111111111"/>
    <w:next w:val="1018"/>
    <w:link w:val="908"/>
  </w:style>
  <w:style w:type="character" w:styleId="1019">
    <w:name w:val="WW-Absatz-Standardschriftart1111111111"/>
    <w:next w:val="1019"/>
    <w:link w:val="908"/>
  </w:style>
  <w:style w:type="paragraph" w:styleId="1020">
    <w:name w:val="Название3"/>
    <w:basedOn w:val="908"/>
    <w:next w:val="1020"/>
    <w:link w:val="908"/>
    <w:pPr>
      <w:jc w:val="right"/>
      <w:spacing w:before="120" w:after="120"/>
      <w:suppressLineNumbers/>
    </w:pPr>
    <w:rPr>
      <w:rFonts w:ascii="Arial" w:hAnsi="Arial" w:cs="Tahoma"/>
      <w:i/>
      <w:iCs/>
      <w:szCs w:val="24"/>
    </w:rPr>
  </w:style>
  <w:style w:type="paragraph" w:styleId="1021">
    <w:name w:val="Указатель3"/>
    <w:basedOn w:val="908"/>
    <w:next w:val="1021"/>
    <w:link w:val="908"/>
    <w:pPr>
      <w:jc w:val="right"/>
      <w:suppressLineNumbers/>
    </w:pPr>
    <w:rPr>
      <w:rFonts w:ascii="Arial" w:hAnsi="Arial" w:cs="Tahoma"/>
    </w:rPr>
  </w:style>
  <w:style w:type="paragraph" w:styleId="1022">
    <w:name w:val="Содержимое врезки"/>
    <w:basedOn w:val="930"/>
    <w:next w:val="1022"/>
    <w:link w:val="908"/>
    <w:pPr>
      <w:jc w:val="right"/>
    </w:pPr>
    <w:rPr>
      <w:lang w:val="ru-RU"/>
    </w:rPr>
  </w:style>
  <w:style w:type="paragraph" w:styleId="1023">
    <w:name w:val="Схема документа"/>
    <w:basedOn w:val="908"/>
    <w:next w:val="1023"/>
    <w:link w:val="1024"/>
    <w:pPr>
      <w:jc w:val="right"/>
    </w:pPr>
    <w:rPr>
      <w:rFonts w:ascii="Tahoma" w:hAnsi="Tahoma"/>
      <w:sz w:val="16"/>
      <w:szCs w:val="16"/>
      <w:lang w:val="en-US"/>
    </w:rPr>
  </w:style>
  <w:style w:type="character" w:styleId="1024">
    <w:name w:val="Схема документа Знак"/>
    <w:next w:val="1024"/>
    <w:link w:val="1023"/>
    <w:rPr>
      <w:rFonts w:ascii="Tahoma" w:hAnsi="Tahoma" w:cs="Tahoma"/>
      <w:sz w:val="16"/>
      <w:szCs w:val="16"/>
      <w:lang w:eastAsia="ar-SA"/>
    </w:rPr>
  </w:style>
  <w:style w:type="paragraph" w:styleId="1025">
    <w:name w:val="Знак Знак Знак Знак"/>
    <w:basedOn w:val="908"/>
    <w:next w:val="1025"/>
    <w:link w:val="90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1026">
    <w:name w:val=" Знак Знак Знак Знак Знак Знак Знак Знак Знак Знак Знак Знак Знак"/>
    <w:basedOn w:val="908"/>
    <w:next w:val="1026"/>
    <w:link w:val="90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1027">
    <w:name w:val="Font Style20"/>
    <w:next w:val="1027"/>
    <w:link w:val="908"/>
    <w:uiPriority w:val="99"/>
    <w:rPr>
      <w:rFonts w:ascii="Times New Roman" w:hAnsi="Times New Roman" w:cs="Times New Roman"/>
      <w:sz w:val="26"/>
      <w:szCs w:val="26"/>
    </w:rPr>
  </w:style>
  <w:style w:type="character" w:styleId="1028">
    <w:name w:val="Font Style21"/>
    <w:next w:val="1028"/>
    <w:link w:val="908"/>
    <w:uiPriority w:val="99"/>
    <w:rPr>
      <w:rFonts w:ascii="Times New Roman" w:hAnsi="Times New Roman" w:cs="Times New Roman"/>
      <w:sz w:val="26"/>
      <w:szCs w:val="26"/>
    </w:rPr>
  </w:style>
  <w:style w:type="paragraph" w:styleId="1029">
    <w:name w:val="Style6"/>
    <w:basedOn w:val="908"/>
    <w:next w:val="1029"/>
    <w:link w:val="908"/>
    <w:uiPriority w:val="99"/>
    <w:pPr>
      <w:widowControl w:val="off"/>
    </w:pPr>
    <w:rPr>
      <w:rFonts w:ascii="Arial" w:hAnsi="Arial" w:cs="Arial"/>
      <w:sz w:val="24"/>
      <w:szCs w:val="24"/>
      <w:lang w:eastAsia="ru-RU"/>
    </w:rPr>
  </w:style>
  <w:style w:type="paragraph" w:styleId="1030">
    <w:name w:val="Style11"/>
    <w:basedOn w:val="908"/>
    <w:next w:val="1030"/>
    <w:link w:val="908"/>
    <w:uiPriority w:val="99"/>
    <w:pPr>
      <w:widowControl w:val="off"/>
    </w:pPr>
    <w:rPr>
      <w:rFonts w:ascii="Arial" w:hAnsi="Arial" w:cs="Arial"/>
      <w:sz w:val="24"/>
      <w:szCs w:val="24"/>
      <w:lang w:eastAsia="ru-RU"/>
    </w:rPr>
  </w:style>
  <w:style w:type="paragraph" w:styleId="1031">
    <w:name w:val="Style12"/>
    <w:basedOn w:val="908"/>
    <w:next w:val="1031"/>
    <w:link w:val="908"/>
    <w:uiPriority w:val="99"/>
    <w:pPr>
      <w:jc w:val="center"/>
      <w:spacing w:line="330" w:lineRule="exact"/>
      <w:widowControl w:val="off"/>
    </w:pPr>
    <w:rPr>
      <w:rFonts w:ascii="Arial" w:hAnsi="Arial" w:cs="Arial"/>
      <w:sz w:val="24"/>
      <w:szCs w:val="24"/>
      <w:lang w:eastAsia="ru-RU"/>
    </w:rPr>
  </w:style>
  <w:style w:type="paragraph" w:styleId="1032">
    <w:name w:val="Style13"/>
    <w:basedOn w:val="908"/>
    <w:next w:val="1032"/>
    <w:link w:val="908"/>
    <w:uiPriority w:val="99"/>
    <w:pPr>
      <w:jc w:val="center"/>
      <w:spacing w:line="331" w:lineRule="exact"/>
      <w:widowControl w:val="off"/>
    </w:pPr>
    <w:rPr>
      <w:rFonts w:ascii="Arial" w:hAnsi="Arial" w:cs="Arial"/>
      <w:sz w:val="24"/>
      <w:szCs w:val="24"/>
      <w:lang w:eastAsia="ru-RU"/>
    </w:rPr>
  </w:style>
  <w:style w:type="character" w:styleId="1033">
    <w:name w:val="Font Style22"/>
    <w:next w:val="1033"/>
    <w:link w:val="908"/>
    <w:uiPriority w:val="99"/>
    <w:rPr>
      <w:rFonts w:ascii="Franklin Gothic Demi" w:hAnsi="Franklin Gothic Demi" w:cs="Franklin Gothic Demi"/>
      <w:sz w:val="22"/>
      <w:szCs w:val="22"/>
    </w:rPr>
  </w:style>
  <w:style w:type="character" w:styleId="1034">
    <w:name w:val="Font Style23"/>
    <w:next w:val="1034"/>
    <w:link w:val="908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1035">
    <w:name w:val="Style10"/>
    <w:basedOn w:val="908"/>
    <w:next w:val="1035"/>
    <w:link w:val="908"/>
    <w:uiPriority w:val="99"/>
    <w:pPr>
      <w:widowControl w:val="off"/>
    </w:pPr>
    <w:rPr>
      <w:rFonts w:ascii="Arial Narrow" w:hAnsi="Arial Narrow" w:cs="Arial Narrow"/>
      <w:sz w:val="24"/>
      <w:szCs w:val="24"/>
      <w:lang w:eastAsia="ru-RU"/>
    </w:rPr>
  </w:style>
  <w:style w:type="paragraph" w:styleId="1036">
    <w:name w:val="Номер"/>
    <w:basedOn w:val="908"/>
    <w:next w:val="1036"/>
    <w:link w:val="908"/>
    <w:pPr>
      <w:jc w:val="center"/>
    </w:pPr>
    <w:rPr>
      <w:sz w:val="28"/>
      <w:lang w:eastAsia="ru-RU"/>
    </w:rPr>
  </w:style>
  <w:style w:type="paragraph" w:styleId="1037">
    <w:name w:val="акт правительства обычный"/>
    <w:basedOn w:val="908"/>
    <w:next w:val="1037"/>
    <w:link w:val="908"/>
    <w:pPr>
      <w:ind w:right="-286"/>
      <w:jc w:val="right"/>
      <w:spacing w:line="240" w:lineRule="atLeast"/>
    </w:pPr>
    <w:rPr>
      <w:sz w:val="28"/>
      <w:u w:val="single"/>
      <w:lang w:val="en-US" w:eastAsia="ru-RU"/>
    </w:rPr>
  </w:style>
  <w:style w:type="character" w:styleId="1038">
    <w:name w:val="Font Style19"/>
    <w:next w:val="1038"/>
    <w:link w:val="908"/>
    <w:uiPriority w:val="99"/>
    <w:rPr>
      <w:rFonts w:ascii="Times New Roman" w:hAnsi="Times New Roman" w:cs="Times New Roman"/>
      <w:sz w:val="26"/>
      <w:szCs w:val="26"/>
    </w:rPr>
  </w:style>
  <w:style w:type="paragraph" w:styleId="1039">
    <w:name w:val="consplusnormal"/>
    <w:basedOn w:val="908"/>
    <w:next w:val="1039"/>
    <w:link w:val="908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1040" w:default="1">
    <w:name w:val="Default Paragraph Font"/>
    <w:uiPriority w:val="1"/>
    <w:semiHidden/>
    <w:unhideWhenUsed/>
  </w:style>
  <w:style w:type="numbering" w:styleId="1041" w:default="1">
    <w:name w:val="No List"/>
    <w:uiPriority w:val="99"/>
    <w:semiHidden/>
    <w:unhideWhenUsed/>
  </w:style>
  <w:style w:type="table" w:styleId="10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ScaleCrop>false</ScaleCrop>
  <SharedDoc>false</SharedDoc>
  <Template>О внесении изменений в постановление  Администрации Сосновского муниципального района Нижегородской области от 13.02.2013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tehs</dc:creator>
  <cp:lastModifiedBy>User</cp:lastModifiedBy>
  <cp:revision>9</cp:revision>
  <dcterms:created xsi:type="dcterms:W3CDTF">2024-02-28T06:06:00Z</dcterms:created>
  <dcterms:modified xsi:type="dcterms:W3CDTF">2026-07-22T10:56:17Z</dcterms:modified>
  <cp:version>786432</cp:version>
</cp:coreProperties>
</file>